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0"/>
        </w:rPr>
      </w:pPr>
      <w:bookmarkStart w:id="0" w:name="_Toc367708498"/>
      <w:bookmarkStart w:id="1" w:name="_Toc369472687"/>
      <w:bookmarkStart w:id="2" w:name="_Toc369123066"/>
      <w:bookmarkStart w:id="3" w:name="_Toc367563531"/>
      <w:bookmarkStart w:id="4" w:name="_Toc370080740"/>
      <w:bookmarkStart w:id="5" w:name="_Toc367563382"/>
      <w:bookmarkStart w:id="6" w:name="_Toc367284086"/>
      <w:bookmarkStart w:id="7" w:name="_Toc370119188"/>
      <w:bookmarkStart w:id="8" w:name="_Toc369515617"/>
      <w:bookmarkStart w:id="9" w:name="_Toc367572924"/>
      <w:bookmarkStart w:id="10" w:name="_Toc368995093"/>
      <w:bookmarkStart w:id="11" w:name="_Toc368951880"/>
      <w:bookmarkStart w:id="12" w:name="_Toc367573119"/>
      <w:bookmarkStart w:id="18" w:name="_GoBack"/>
      <w:bookmarkEnd w:id="18"/>
    </w:p>
    <w:p>
      <w:pPr>
        <w:rPr>
          <w:rFonts w:eastAsia="黑体"/>
          <w:sz w:val="30"/>
        </w:rPr>
      </w:pPr>
      <w:r>
        <w:rPr>
          <w:rFonts w:hint="eastAsia" w:eastAsia="黑体"/>
          <w:sz w:val="30"/>
        </w:rPr>
        <w:t>江苏省高等教育自学考试大纲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eastAsia="黑体"/>
          <w:b/>
          <w:bCs/>
          <w:sz w:val="44"/>
          <w:szCs w:val="44"/>
        </w:rPr>
        <w:t>12575</w:t>
      </w:r>
      <w:r>
        <w:rPr>
          <w:rFonts w:hint="eastAsia" w:eastAsia="黑体"/>
          <w:b/>
          <w:bCs/>
          <w:sz w:val="44"/>
          <w:szCs w:val="44"/>
        </w:rPr>
        <w:t>　嵌入式系统设计（实践部分）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  <w:r>
        <w:rPr>
          <w:rFonts w:hint="eastAsia" w:eastAsia="黑体"/>
          <w:sz w:val="30"/>
        </w:rPr>
        <w:t>　　　　　　　　　　　　　　　南京信息工程大学编</w:t>
      </w: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hint="eastAsia"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jc w:val="center"/>
        <w:rPr>
          <w:rFonts w:eastAsia="黑体"/>
          <w:sz w:val="30"/>
        </w:rPr>
      </w:pPr>
    </w:p>
    <w:p>
      <w:pPr>
        <w:spacing w:beforeLines="50" w:afterLines="50" w:line="360" w:lineRule="auto"/>
        <w:ind w:firstLine="643" w:firstLineChars="200"/>
        <w:jc w:val="center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>Ⅰ</w:t>
      </w:r>
      <w:r>
        <w:rPr>
          <w:rFonts w:ascii="黑体" w:hAnsi="黑体" w:eastAsia="黑体" w:cs="宋体"/>
          <w:b/>
          <w:sz w:val="32"/>
          <w:szCs w:val="32"/>
        </w:rPr>
        <w:t xml:space="preserve">  </w:t>
      </w:r>
      <w:r>
        <w:rPr>
          <w:rFonts w:hint="eastAsia" w:ascii="黑体" w:hAnsi="黑体" w:eastAsia="黑体" w:cs="宋体"/>
          <w:b/>
          <w:sz w:val="32"/>
          <w:szCs w:val="32"/>
        </w:rPr>
        <w:t>课程性质和目标</w:t>
      </w:r>
    </w:p>
    <w:p>
      <w:pPr>
        <w:spacing w:line="360" w:lineRule="auto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《嵌入式系统设计》课程是江苏省高等教育自学考试物联网工程专业</w:t>
      </w:r>
      <w:r>
        <w:rPr>
          <w:rFonts w:ascii="宋体" w:hAnsi="宋体"/>
          <w:sz w:val="24"/>
        </w:rPr>
        <w:t>(</w:t>
      </w:r>
      <w:r>
        <w:rPr>
          <w:rFonts w:hint="eastAsia" w:ascii="宋体" w:hAnsi="宋体"/>
          <w:sz w:val="24"/>
        </w:rPr>
        <w:t>本科段</w:t>
      </w:r>
      <w:r>
        <w:rPr>
          <w:rFonts w:ascii="宋体" w:hAnsi="宋体"/>
          <w:sz w:val="24"/>
        </w:rPr>
        <w:t>)</w:t>
      </w:r>
      <w:r>
        <w:rPr>
          <w:rFonts w:hint="eastAsia" w:ascii="宋体" w:hAnsi="宋体"/>
          <w:sz w:val="24"/>
        </w:rPr>
        <w:t>考试计划规定的必修课，是为培养自学应考者了解和掌握单片机技术的基本知识、理论和应用而设置的一门选考课。</w:t>
      </w:r>
    </w:p>
    <w:p>
      <w:pPr>
        <w:spacing w:line="360" w:lineRule="auto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《嵌入式系统设计》课程实践部分，主要以实验实训方式进行考核，目的在于使学生掌握嵌入式系统的基本概念，基本原理和应用方法。要求学生在牢固掌握嵌入式系统基本概念的基础上，具备对简单系统的硬件原理的分析与设计、接口芯片的应用、实时操作系统移植以及基于实时操作系统进行软件编写的能力，为专业课学习和参加本专业的工程实践打下必要的基础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beforeLines="50" w:afterLines="50" w:line="360" w:lineRule="auto"/>
        <w:ind w:firstLine="643" w:firstLineChars="200"/>
        <w:jc w:val="center"/>
        <w:rPr>
          <w:rFonts w:ascii="黑体" w:hAnsi="黑体" w:eastAsia="黑体" w:cs="宋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sz w:val="32"/>
          <w:szCs w:val="32"/>
        </w:rPr>
        <w:t>Ⅱ</w:t>
      </w:r>
      <w:r>
        <w:rPr>
          <w:rFonts w:ascii="黑体" w:hAnsi="黑体" w:eastAsia="黑体" w:cs="宋体"/>
          <w:b/>
          <w:sz w:val="32"/>
          <w:szCs w:val="32"/>
        </w:rPr>
        <w:t xml:space="preserve">  </w:t>
      </w:r>
      <w:r>
        <w:rPr>
          <w:rFonts w:hint="eastAsia" w:ascii="黑体" w:hAnsi="黑体" w:eastAsia="黑体" w:cs="宋体"/>
          <w:b/>
          <w:sz w:val="32"/>
          <w:szCs w:val="32"/>
        </w:rPr>
        <w:t>实践内容和要求</w:t>
      </w:r>
    </w:p>
    <w:p>
      <w:pPr>
        <w:numPr>
          <w:ilvl w:val="12"/>
          <w:numId w:val="0"/>
        </w:numPr>
        <w:spacing w:beforeLines="100" w:line="360" w:lineRule="auto"/>
        <w:ind w:firstLine="482" w:firstLineChars="200"/>
        <w:jc w:val="center"/>
        <w:rPr>
          <w:b/>
          <w:sz w:val="24"/>
        </w:rPr>
      </w:pPr>
      <w:bookmarkStart w:id="13" w:name="_Toc145814285"/>
      <w:r>
        <w:rPr>
          <w:rFonts w:hint="eastAsia"/>
          <w:b/>
          <w:sz w:val="24"/>
        </w:rPr>
        <w:t>实验一</w:t>
      </w:r>
      <w:r>
        <w:rPr>
          <w:b/>
          <w:sz w:val="24"/>
        </w:rPr>
        <w:t xml:space="preserve">  </w:t>
      </w:r>
      <w:bookmarkEnd w:id="13"/>
      <w:r>
        <w:rPr>
          <w:b/>
          <w:sz w:val="24"/>
        </w:rPr>
        <w:t>UART</w:t>
      </w:r>
      <w:r>
        <w:rPr>
          <w:rFonts w:hint="eastAsia"/>
          <w:b/>
          <w:sz w:val="24"/>
        </w:rPr>
        <w:t>通信实验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、掌握异步串行口</w:t>
      </w:r>
      <w:r>
        <w:rPr>
          <w:sz w:val="24"/>
        </w:rPr>
        <w:t>UART</w:t>
      </w:r>
      <w:r>
        <w:rPr>
          <w:rFonts w:hint="eastAsia"/>
          <w:sz w:val="24"/>
        </w:rPr>
        <w:t>的简单使用。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、学习使用</w:t>
      </w:r>
      <w:r>
        <w:rPr>
          <w:sz w:val="24"/>
        </w:rPr>
        <w:t>C</w:t>
      </w:r>
      <w:r>
        <w:rPr>
          <w:rFonts w:hint="eastAsia"/>
          <w:sz w:val="24"/>
        </w:rPr>
        <w:t>语言编写相应的通信程序。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实验内容</w:t>
      </w:r>
      <w:r>
        <w:rPr>
          <w:rFonts w:hint="eastAsia" w:ascii="宋体" w:hAnsi="宋体" w:cs="宋体"/>
          <w:sz w:val="24"/>
        </w:rPr>
        <w:t>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使用</w:t>
      </w:r>
      <w:r>
        <w:rPr>
          <w:sz w:val="24"/>
        </w:rPr>
        <w:t>LPC1700</w:t>
      </w:r>
      <w:r>
        <w:rPr>
          <w:rFonts w:hint="eastAsia"/>
          <w:sz w:val="24"/>
        </w:rPr>
        <w:t>的任意一个</w:t>
      </w:r>
      <w:r>
        <w:rPr>
          <w:sz w:val="24"/>
        </w:rPr>
        <w:t>UART</w:t>
      </w:r>
      <w:r>
        <w:rPr>
          <w:rFonts w:hint="eastAsia"/>
          <w:sz w:val="24"/>
        </w:rPr>
        <w:t>通信接口与计算机的串口相连，进行串口号、波特率、通信模式、数据位、奇偶位以及停止位的设置。利用</w:t>
      </w:r>
      <w:r>
        <w:rPr>
          <w:sz w:val="24"/>
        </w:rPr>
        <w:t>C</w:t>
      </w:r>
      <w:r>
        <w:rPr>
          <w:rFonts w:hint="eastAsia"/>
          <w:sz w:val="24"/>
        </w:rPr>
        <w:t>语言编写字节传输函数，实现</w:t>
      </w:r>
      <w:r>
        <w:rPr>
          <w:sz w:val="24"/>
        </w:rPr>
        <w:t>LPC1700</w:t>
      </w:r>
      <w:r>
        <w:rPr>
          <w:rFonts w:hint="eastAsia"/>
          <w:sz w:val="24"/>
        </w:rPr>
        <w:t>与计算机之间的字节发送和接收。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4" w:name="_Toc145814286"/>
      <w:r>
        <w:rPr>
          <w:rFonts w:hint="eastAsia"/>
          <w:b/>
          <w:sz w:val="24"/>
        </w:rPr>
        <w:t>实验二</w:t>
      </w:r>
      <w:r>
        <w:rPr>
          <w:b/>
          <w:sz w:val="24"/>
        </w:rPr>
        <w:t xml:space="preserve">  </w:t>
      </w:r>
      <w:bookmarkEnd w:id="14"/>
      <w:r>
        <w:rPr>
          <w:rFonts w:hint="eastAsia"/>
          <w:b/>
          <w:sz w:val="24"/>
        </w:rPr>
        <w:t>实时时钟的使用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掌握实时时钟的使用。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实验内容</w:t>
      </w:r>
      <w:r>
        <w:rPr>
          <w:rFonts w:hint="eastAsia"/>
          <w:sz w:val="24"/>
        </w:rPr>
        <w:t></w:t>
      </w:r>
    </w:p>
    <w:p>
      <w:pPr>
        <w:spacing w:line="360" w:lineRule="auto"/>
        <w:ind w:firstLine="616" w:firstLineChars="257"/>
        <w:rPr>
          <w:sz w:val="24"/>
        </w:rPr>
      </w:pPr>
      <w:r>
        <w:rPr>
          <w:rFonts w:hint="eastAsia"/>
          <w:sz w:val="24"/>
        </w:rPr>
        <w:t>通过实时时钟控制蜂鸣器和</w:t>
      </w:r>
      <w:r>
        <w:rPr>
          <w:sz w:val="24"/>
        </w:rPr>
        <w:t>LED</w:t>
      </w:r>
      <w:r>
        <w:rPr>
          <w:rFonts w:hint="eastAsia"/>
          <w:sz w:val="24"/>
        </w:rPr>
        <w:t>灯的闪烁。利用实时时钟每隔一秒中产生一个中断，通过设置秒中断状态标志判断是否产生了秒增值，如果产生了秒增值，则让</w:t>
      </w:r>
      <w:r>
        <w:rPr>
          <w:sz w:val="24"/>
        </w:rPr>
        <w:t>LED</w:t>
      </w:r>
      <w:r>
        <w:rPr>
          <w:rFonts w:hint="eastAsia"/>
          <w:sz w:val="24"/>
        </w:rPr>
        <w:t>灯闪烁一次，蜂鸣器鸣响一声。</w:t>
      </w:r>
    </w:p>
    <w:p>
      <w:pPr>
        <w:spacing w:line="360" w:lineRule="auto"/>
        <w:ind w:firstLine="616" w:firstLineChars="257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5" w:name="_Toc145814287"/>
      <w:r>
        <w:rPr>
          <w:rFonts w:hint="eastAsia"/>
          <w:b/>
          <w:sz w:val="24"/>
        </w:rPr>
        <w:t>实验三</w:t>
      </w:r>
      <w:r>
        <w:rPr>
          <w:b/>
          <w:sz w:val="24"/>
        </w:rPr>
        <w:t xml:space="preserve">   </w:t>
      </w:r>
      <w:bookmarkEnd w:id="15"/>
      <w:r>
        <w:rPr>
          <w:b/>
          <w:sz w:val="24"/>
        </w:rPr>
        <w:t>Flash</w:t>
      </w:r>
      <w:r>
        <w:rPr>
          <w:rFonts w:hint="eastAsia"/>
          <w:b/>
          <w:sz w:val="24"/>
        </w:rPr>
        <w:t>存储器的读写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掌握</w:t>
      </w:r>
      <w:r>
        <w:rPr>
          <w:sz w:val="24"/>
        </w:rPr>
        <w:t>SPI</w:t>
      </w:r>
      <w:r>
        <w:rPr>
          <w:rFonts w:hint="eastAsia"/>
          <w:sz w:val="24"/>
        </w:rPr>
        <w:t>总线以及</w:t>
      </w:r>
      <w:r>
        <w:rPr>
          <w:sz w:val="24"/>
        </w:rPr>
        <w:t>Flash</w:t>
      </w:r>
      <w:r>
        <w:rPr>
          <w:rFonts w:hint="eastAsia"/>
          <w:sz w:val="24"/>
        </w:rPr>
        <w:t>的读写操作。</w:t>
      </w:r>
    </w:p>
    <w:p>
      <w:pPr>
        <w:spacing w:line="360" w:lineRule="auto"/>
        <w:rPr>
          <w:sz w:val="24"/>
        </w:rPr>
      </w:pPr>
      <w:r>
        <w:rPr>
          <w:rFonts w:hint="eastAsia"/>
          <w:b/>
          <w:bCs/>
          <w:sz w:val="24"/>
        </w:rPr>
        <w:t>二、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实验内容</w:t>
      </w:r>
      <w:r>
        <w:rPr>
          <w:rFonts w:hint="eastAsia"/>
          <w:sz w:val="24"/>
        </w:rPr>
        <w:t>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将</w:t>
      </w:r>
      <w:r>
        <w:rPr>
          <w:sz w:val="24"/>
        </w:rPr>
        <w:t>LPC1700</w:t>
      </w:r>
      <w:r>
        <w:rPr>
          <w:rFonts w:hint="eastAsia"/>
          <w:sz w:val="24"/>
        </w:rPr>
        <w:t>与</w:t>
      </w:r>
      <w:r>
        <w:rPr>
          <w:sz w:val="24"/>
        </w:rPr>
        <w:t>W25Q80BV</w:t>
      </w:r>
      <w:r>
        <w:rPr>
          <w:rFonts w:hint="eastAsia"/>
          <w:sz w:val="24"/>
        </w:rPr>
        <w:t>存储器通过</w:t>
      </w:r>
      <w:r>
        <w:rPr>
          <w:sz w:val="24"/>
        </w:rPr>
        <w:t>SPI</w:t>
      </w:r>
      <w:r>
        <w:rPr>
          <w:rFonts w:hint="eastAsia"/>
          <w:sz w:val="24"/>
        </w:rPr>
        <w:t>总线进行相连，将</w:t>
      </w:r>
      <w:r>
        <w:rPr>
          <w:sz w:val="24"/>
        </w:rPr>
        <w:t>SPI</w:t>
      </w:r>
      <w:r>
        <w:rPr>
          <w:rFonts w:hint="eastAsia"/>
          <w:sz w:val="24"/>
        </w:rPr>
        <w:t>总线的输出速率设置为</w:t>
      </w:r>
      <w:r>
        <w:rPr>
          <w:sz w:val="24"/>
        </w:rPr>
        <w:t>12.5MHz</w:t>
      </w:r>
      <w:r>
        <w:rPr>
          <w:rFonts w:hint="eastAsia"/>
          <w:sz w:val="24"/>
        </w:rPr>
        <w:t>。以地址</w:t>
      </w:r>
      <w:r>
        <w:rPr>
          <w:sz w:val="24"/>
        </w:rPr>
        <w:t>0</w:t>
      </w:r>
      <w:r>
        <w:rPr>
          <w:rFonts w:hint="eastAsia"/>
          <w:sz w:val="24"/>
        </w:rPr>
        <w:t>为起始地址，连续向</w:t>
      </w:r>
      <w:r>
        <w:rPr>
          <w:sz w:val="24"/>
        </w:rPr>
        <w:t>Flash</w:t>
      </w:r>
      <w:r>
        <w:rPr>
          <w:rFonts w:hint="eastAsia"/>
          <w:sz w:val="24"/>
        </w:rPr>
        <w:t>中写入</w:t>
      </w:r>
      <w:r>
        <w:rPr>
          <w:sz w:val="24"/>
        </w:rPr>
        <w:t>10</w:t>
      </w:r>
      <w:r>
        <w:rPr>
          <w:rFonts w:hint="eastAsia"/>
          <w:sz w:val="24"/>
        </w:rPr>
        <w:t>个字符数据，之后读取先前写入的数据并进行比较。如果读写数据一致，蜂鸣器鸣叫一声；否则，长鸣一声，延迟</w:t>
      </w:r>
      <w:r>
        <w:rPr>
          <w:sz w:val="24"/>
        </w:rPr>
        <w:t>1</w:t>
      </w:r>
      <w:r>
        <w:rPr>
          <w:rFonts w:hint="eastAsia"/>
          <w:sz w:val="24"/>
        </w:rPr>
        <w:t>秒后进入下次验证。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6" w:name="_Toc145814288"/>
      <w:r>
        <w:rPr>
          <w:rFonts w:hint="eastAsia"/>
          <w:b/>
          <w:sz w:val="24"/>
        </w:rPr>
        <w:t>实验四</w:t>
      </w:r>
      <w:r>
        <w:rPr>
          <w:b/>
          <w:sz w:val="24"/>
        </w:rPr>
        <w:t xml:space="preserve">   </w:t>
      </w:r>
      <w:bookmarkEnd w:id="16"/>
      <w:r>
        <w:rPr>
          <w:rFonts w:hint="eastAsia"/>
          <w:b/>
          <w:sz w:val="24"/>
        </w:rPr>
        <w:t>操作系统的移植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学习</w:t>
      </w:r>
      <w:r>
        <w:rPr>
          <w:sz w:val="24"/>
        </w:rPr>
        <w:t>uc/os II</w:t>
      </w:r>
      <w:r>
        <w:rPr>
          <w:rFonts w:hint="eastAsia"/>
          <w:sz w:val="24"/>
        </w:rPr>
        <w:t>操作系统在</w:t>
      </w:r>
      <w:r>
        <w:rPr>
          <w:sz w:val="24"/>
        </w:rPr>
        <w:t>LPC1700</w:t>
      </w:r>
      <w:r>
        <w:rPr>
          <w:rFonts w:hint="eastAsia"/>
          <w:sz w:val="24"/>
        </w:rPr>
        <w:t>上的移植。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实验内容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进行</w:t>
      </w:r>
      <w:r>
        <w:rPr>
          <w:sz w:val="24"/>
        </w:rPr>
        <w:t>OS_CPU.H</w:t>
      </w:r>
      <w:r>
        <w:rPr>
          <w:rFonts w:hint="eastAsia"/>
          <w:sz w:val="24"/>
        </w:rPr>
        <w:t>文件的移植，即数据类型的设置；允许和禁止中断宏的移植；</w:t>
      </w:r>
      <w:r>
        <w:rPr>
          <w:sz w:val="24"/>
        </w:rPr>
        <w:t>OSTaskStkInit</w:t>
      </w:r>
      <w:r>
        <w:rPr>
          <w:rFonts w:hint="eastAsia"/>
          <w:sz w:val="24"/>
        </w:rPr>
        <w:t>（）函数的移植；</w:t>
      </w:r>
      <w:r>
        <w:rPr>
          <w:sz w:val="24"/>
        </w:rPr>
        <w:t>OSStartHighRdy</w:t>
      </w:r>
      <w:r>
        <w:rPr>
          <w:rFonts w:hint="eastAsia"/>
          <w:sz w:val="24"/>
        </w:rPr>
        <w:t>（）函数的移植；</w:t>
      </w:r>
      <w:r>
        <w:rPr>
          <w:sz w:val="24"/>
        </w:rPr>
        <w:t>OSCtxSw</w:t>
      </w:r>
      <w:r>
        <w:rPr>
          <w:rFonts w:hint="eastAsia"/>
          <w:sz w:val="24"/>
        </w:rPr>
        <w:t>（）函数的移植；</w:t>
      </w:r>
      <w:r>
        <w:rPr>
          <w:sz w:val="24"/>
        </w:rPr>
        <w:t>OsIntCtxSw</w:t>
      </w:r>
      <w:r>
        <w:rPr>
          <w:rFonts w:hint="eastAsia"/>
          <w:sz w:val="24"/>
        </w:rPr>
        <w:t>（）函数的移植。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numPr>
          <w:ilvl w:val="12"/>
          <w:numId w:val="0"/>
        </w:numPr>
        <w:spacing w:beforeLines="50" w:line="360" w:lineRule="auto"/>
        <w:ind w:firstLine="482" w:firstLineChars="200"/>
        <w:jc w:val="center"/>
        <w:rPr>
          <w:b/>
          <w:sz w:val="24"/>
        </w:rPr>
      </w:pPr>
      <w:bookmarkStart w:id="17" w:name="_Toc145814289"/>
      <w:r>
        <w:rPr>
          <w:rFonts w:hint="eastAsia"/>
          <w:b/>
          <w:sz w:val="24"/>
        </w:rPr>
        <w:t>实验五</w:t>
      </w:r>
      <w:r>
        <w:rPr>
          <w:b/>
          <w:sz w:val="24"/>
        </w:rPr>
        <w:t xml:space="preserve">   </w:t>
      </w:r>
      <w:bookmarkEnd w:id="17"/>
      <w:r>
        <w:rPr>
          <w:rFonts w:hint="eastAsia"/>
          <w:b/>
          <w:sz w:val="24"/>
        </w:rPr>
        <w:t>基于操作系统的应用程序开发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实验目的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学习基于</w:t>
      </w:r>
      <w:r>
        <w:rPr>
          <w:sz w:val="24"/>
        </w:rPr>
        <w:t>uc/os II</w:t>
      </w:r>
      <w:r>
        <w:rPr>
          <w:rFonts w:hint="eastAsia"/>
          <w:sz w:val="24"/>
        </w:rPr>
        <w:t>操作系统进行应用程序的开发。</w:t>
      </w:r>
    </w:p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实验内容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新建一个“启动任务”，实现项目的初始化以及各个任务的创建；在系统节拍时钟中断函数中添加节拍服务函数；创先新的任务，采用周期法以及利用事件来触发任务的执行。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beforeLines="50" w:afterLines="50" w:line="360" w:lineRule="auto"/>
        <w:ind w:firstLine="562" w:firstLineChars="200"/>
        <w:jc w:val="center"/>
        <w:rPr>
          <w:rFonts w:eastAsia="黑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Ⅲ</w:t>
      </w:r>
      <w:r>
        <w:rPr>
          <w:rFonts w:eastAsia="黑体"/>
          <w:b/>
          <w:sz w:val="28"/>
          <w:szCs w:val="28"/>
        </w:rPr>
        <w:t xml:space="preserve">  </w:t>
      </w:r>
      <w:r>
        <w:rPr>
          <w:rFonts w:hint="eastAsia" w:eastAsia="黑体"/>
          <w:b/>
          <w:sz w:val="28"/>
          <w:szCs w:val="28"/>
        </w:rPr>
        <w:t>考核要求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spacing w:line="360" w:lineRule="auto"/>
        <w:ind w:firstLine="480" w:firstLineChars="200"/>
        <w:rPr>
          <w:b/>
          <w:sz w:val="24"/>
        </w:rPr>
      </w:pPr>
      <w:r>
        <w:rPr>
          <w:rFonts w:hint="eastAsia"/>
          <w:sz w:val="24"/>
        </w:rPr>
        <w:t>本课程是一门实践性很强的实践考核课，要求学生了解和掌握基本理论，同时具备较强的操作能力及应用能力。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1</w:t>
      </w:r>
      <w:r>
        <w:rPr>
          <w:rFonts w:hint="eastAsia"/>
          <w:sz w:val="24"/>
        </w:rPr>
        <w:t>）根据课程实验的情况，书写完整的实验报告；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2</w:t>
      </w:r>
      <w:r>
        <w:rPr>
          <w:rFonts w:hint="eastAsia"/>
          <w:sz w:val="24"/>
        </w:rPr>
        <w:t>）考核及成绩计算方式：根据实验情况及实验报告综合评定试验部分的分数。实践课程成绩应根据学生的设计态度、设计质量情况综合评定，着重考察学生的分析问题与解决问题的能力。综合评定成绩采用五级记分制（即优秀、良好、中等、及格、不及格），其对应分数如下：</w:t>
      </w:r>
    </w:p>
    <w:tbl>
      <w:tblPr>
        <w:tblStyle w:val="15"/>
        <w:tblW w:w="80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331"/>
        <w:gridCol w:w="1302"/>
        <w:gridCol w:w="1302"/>
        <w:gridCol w:w="1302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</w:t>
            </w:r>
          </w:p>
        </w:tc>
        <w:tc>
          <w:tcPr>
            <w:tcW w:w="1331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优秀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良好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中等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及格</w:t>
            </w:r>
          </w:p>
        </w:tc>
        <w:tc>
          <w:tcPr>
            <w:tcW w:w="1608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不及格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9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得分</w:t>
            </w:r>
          </w:p>
        </w:tc>
        <w:tc>
          <w:tcPr>
            <w:tcW w:w="1331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90-100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80-89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70-79</w:t>
            </w:r>
          </w:p>
        </w:tc>
        <w:tc>
          <w:tcPr>
            <w:tcW w:w="1302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60-69</w:t>
            </w:r>
          </w:p>
        </w:tc>
        <w:tc>
          <w:tcPr>
            <w:tcW w:w="1608" w:type="dxa"/>
            <w:vAlign w:val="center"/>
          </w:tcPr>
          <w:p>
            <w:pPr>
              <w:pStyle w:val="6"/>
              <w:spacing w:line="360" w:lineRule="auto"/>
              <w:ind w:left="0" w:lef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  <w:r>
              <w:rPr>
                <w:rFonts w:hint="eastAsia"/>
                <w:sz w:val="24"/>
                <w:szCs w:val="24"/>
              </w:rPr>
              <w:t>分以下</w:t>
            </w:r>
          </w:p>
        </w:tc>
      </w:tr>
    </w:tbl>
    <w:p>
      <w:pPr>
        <w:spacing w:line="360" w:lineRule="auto"/>
        <w:ind w:firstLine="482" w:firstLineChars="200"/>
        <w:rPr>
          <w:b/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成绩应呈正态分布，“优秀”等级数量一般应控制在</w:t>
      </w:r>
      <w:r>
        <w:rPr>
          <w:sz w:val="24"/>
        </w:rPr>
        <w:t>20%</w:t>
      </w:r>
      <w:r>
        <w:rPr>
          <w:rFonts w:hint="eastAsia"/>
          <w:sz w:val="24"/>
        </w:rPr>
        <w:t>左右。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、优秀（</w:t>
      </w:r>
      <w:r>
        <w:rPr>
          <w:sz w:val="24"/>
        </w:rPr>
        <w:t>90—100</w:t>
      </w:r>
      <w:r>
        <w:rPr>
          <w:rFonts w:hint="eastAsia"/>
          <w:sz w:val="24"/>
        </w:rPr>
        <w:t>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实验过程中，工作认真，能独立在规定时间内完成实验任务。思路清晰，方案正确，实验报告规范，具有独立分析问题、解决问题的能力。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、良好（</w:t>
      </w:r>
      <w:r>
        <w:rPr>
          <w:sz w:val="24"/>
        </w:rPr>
        <w:t>80—89</w:t>
      </w:r>
      <w:r>
        <w:rPr>
          <w:rFonts w:hint="eastAsia"/>
          <w:sz w:val="24"/>
        </w:rPr>
        <w:t>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实验过程中，工作认真，在规定时间内完成实验任务。方案正确，实验报告规范，具有一定的分析问题、解决问题的能力。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、中等（</w:t>
      </w:r>
      <w:r>
        <w:rPr>
          <w:sz w:val="24"/>
        </w:rPr>
        <w:t>70—79</w:t>
      </w:r>
      <w:r>
        <w:rPr>
          <w:rFonts w:hint="eastAsia"/>
          <w:sz w:val="24"/>
        </w:rPr>
        <w:t>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实验过程中，工作比较认真，能在规定时间内完成实验任务。方案基本正确，实验报告一般，能够掌握基本概念。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4</w:t>
      </w:r>
      <w:r>
        <w:rPr>
          <w:rFonts w:hint="eastAsia"/>
          <w:sz w:val="24"/>
        </w:rPr>
        <w:t>、及格（</w:t>
      </w:r>
      <w:r>
        <w:rPr>
          <w:sz w:val="24"/>
        </w:rPr>
        <w:t>60—69</w:t>
      </w:r>
      <w:r>
        <w:rPr>
          <w:rFonts w:hint="eastAsia"/>
          <w:sz w:val="24"/>
        </w:rPr>
        <w:t>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实验过程中，工作比较认真，经指导能在规定时间内完成实验任务。方案基本正确，实验报告一般，没有严重错误。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sz w:val="24"/>
        </w:rPr>
        <w:t>5</w:t>
      </w:r>
      <w:r>
        <w:rPr>
          <w:rFonts w:hint="eastAsia"/>
          <w:sz w:val="24"/>
        </w:rPr>
        <w:t>、不及格（低于</w:t>
      </w:r>
      <w:r>
        <w:rPr>
          <w:sz w:val="24"/>
        </w:rPr>
        <w:t>60</w:t>
      </w:r>
      <w:r>
        <w:rPr>
          <w:rFonts w:hint="eastAsia"/>
          <w:sz w:val="24"/>
        </w:rPr>
        <w:t>分）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实验过程中，工作不认真，经指导后仍不能在规定时间内完成实验任务。方案存在严重错误，实验报告不规范。</w:t>
      </w:r>
    </w:p>
    <w:p>
      <w:pPr>
        <w:spacing w:line="360" w:lineRule="auto"/>
        <w:rPr>
          <w:sz w:val="24"/>
        </w:rPr>
      </w:pPr>
    </w:p>
    <w:sectPr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404"/>
    <w:rsid w:val="00051F29"/>
    <w:rsid w:val="000632B5"/>
    <w:rsid w:val="000844A0"/>
    <w:rsid w:val="00086436"/>
    <w:rsid w:val="000B0444"/>
    <w:rsid w:val="000B263E"/>
    <w:rsid w:val="000D1D78"/>
    <w:rsid w:val="000D2E0A"/>
    <w:rsid w:val="00115591"/>
    <w:rsid w:val="00120337"/>
    <w:rsid w:val="00131AF3"/>
    <w:rsid w:val="001354D1"/>
    <w:rsid w:val="001458ED"/>
    <w:rsid w:val="00155521"/>
    <w:rsid w:val="001814AD"/>
    <w:rsid w:val="001864E9"/>
    <w:rsid w:val="001D0837"/>
    <w:rsid w:val="001E5156"/>
    <w:rsid w:val="002062D1"/>
    <w:rsid w:val="00206B94"/>
    <w:rsid w:val="00247A83"/>
    <w:rsid w:val="002546B2"/>
    <w:rsid w:val="0026495B"/>
    <w:rsid w:val="00266364"/>
    <w:rsid w:val="00283667"/>
    <w:rsid w:val="002A30DE"/>
    <w:rsid w:val="002A735A"/>
    <w:rsid w:val="0030538F"/>
    <w:rsid w:val="00312FF4"/>
    <w:rsid w:val="003627AA"/>
    <w:rsid w:val="003B6587"/>
    <w:rsid w:val="003C03B5"/>
    <w:rsid w:val="003D3DE9"/>
    <w:rsid w:val="00401EFC"/>
    <w:rsid w:val="004063C1"/>
    <w:rsid w:val="004235DA"/>
    <w:rsid w:val="00446A7B"/>
    <w:rsid w:val="00453919"/>
    <w:rsid w:val="004851D1"/>
    <w:rsid w:val="00486324"/>
    <w:rsid w:val="004A2FDB"/>
    <w:rsid w:val="004B15F3"/>
    <w:rsid w:val="004D2343"/>
    <w:rsid w:val="004D5CB0"/>
    <w:rsid w:val="004D7C17"/>
    <w:rsid w:val="004F1948"/>
    <w:rsid w:val="00542EFE"/>
    <w:rsid w:val="005660B0"/>
    <w:rsid w:val="005734DA"/>
    <w:rsid w:val="005827EC"/>
    <w:rsid w:val="005A674A"/>
    <w:rsid w:val="005B6A73"/>
    <w:rsid w:val="00641826"/>
    <w:rsid w:val="006B4B72"/>
    <w:rsid w:val="006D2813"/>
    <w:rsid w:val="006D461D"/>
    <w:rsid w:val="006E7D37"/>
    <w:rsid w:val="006F15BD"/>
    <w:rsid w:val="006F79B4"/>
    <w:rsid w:val="0071630D"/>
    <w:rsid w:val="00725363"/>
    <w:rsid w:val="00735B4B"/>
    <w:rsid w:val="0073643A"/>
    <w:rsid w:val="00764794"/>
    <w:rsid w:val="007D5818"/>
    <w:rsid w:val="007F0E82"/>
    <w:rsid w:val="0082646D"/>
    <w:rsid w:val="00840BCE"/>
    <w:rsid w:val="008456CD"/>
    <w:rsid w:val="00856294"/>
    <w:rsid w:val="008C5270"/>
    <w:rsid w:val="008D2CB0"/>
    <w:rsid w:val="00953D45"/>
    <w:rsid w:val="00967E2F"/>
    <w:rsid w:val="009A1659"/>
    <w:rsid w:val="009B0DF8"/>
    <w:rsid w:val="009B1A7B"/>
    <w:rsid w:val="009C6D83"/>
    <w:rsid w:val="009C7F44"/>
    <w:rsid w:val="009D6D81"/>
    <w:rsid w:val="009E5FE1"/>
    <w:rsid w:val="009F271C"/>
    <w:rsid w:val="00A24611"/>
    <w:rsid w:val="00A970B7"/>
    <w:rsid w:val="00AA47CB"/>
    <w:rsid w:val="00AA7A6D"/>
    <w:rsid w:val="00AF6B52"/>
    <w:rsid w:val="00B13854"/>
    <w:rsid w:val="00B14251"/>
    <w:rsid w:val="00B33CDA"/>
    <w:rsid w:val="00B35BE8"/>
    <w:rsid w:val="00B76409"/>
    <w:rsid w:val="00B871F3"/>
    <w:rsid w:val="00B97CF2"/>
    <w:rsid w:val="00BA0DD3"/>
    <w:rsid w:val="00BA3689"/>
    <w:rsid w:val="00BA3F38"/>
    <w:rsid w:val="00BE32AF"/>
    <w:rsid w:val="00C41DCA"/>
    <w:rsid w:val="00C85404"/>
    <w:rsid w:val="00CF6BFD"/>
    <w:rsid w:val="00D222B6"/>
    <w:rsid w:val="00D512A8"/>
    <w:rsid w:val="00D616BF"/>
    <w:rsid w:val="00D86447"/>
    <w:rsid w:val="00DB6B93"/>
    <w:rsid w:val="00DC314A"/>
    <w:rsid w:val="00DF054C"/>
    <w:rsid w:val="00DF2170"/>
    <w:rsid w:val="00E47FCA"/>
    <w:rsid w:val="00E72FA0"/>
    <w:rsid w:val="00E735BF"/>
    <w:rsid w:val="00EB5AFD"/>
    <w:rsid w:val="00EF0CBE"/>
    <w:rsid w:val="00F027C4"/>
    <w:rsid w:val="00F031B1"/>
    <w:rsid w:val="00F039C8"/>
    <w:rsid w:val="00F1426D"/>
    <w:rsid w:val="00F50044"/>
    <w:rsid w:val="00F55BC4"/>
    <w:rsid w:val="00F62F5B"/>
    <w:rsid w:val="64F13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99" w:semiHidden="0" w:name="toc 1"/>
    <w:lsdException w:unhideWhenUsed="0" w:uiPriority="99" w:semiHidden="0" w:name="toc 2"/>
    <w:lsdException w:qFormat="1" w:unhideWhenUsed="0" w:uiPriority="99" w:semiHidden="0" w:name="toc 3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18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99"/>
    <w:pPr>
      <w:ind w:left="420"/>
      <w:jc w:val="left"/>
    </w:pPr>
    <w:rPr>
      <w:i/>
      <w:iCs/>
      <w:sz w:val="20"/>
      <w:szCs w:val="20"/>
    </w:rPr>
  </w:style>
  <w:style w:type="paragraph" w:styleId="6">
    <w:name w:val="Body Text Indent 2"/>
    <w:basedOn w:val="1"/>
    <w:link w:val="22"/>
    <w:uiPriority w:val="99"/>
    <w:pPr>
      <w:ind w:left="239" w:leftChars="114" w:firstLine="280" w:firstLineChars="100"/>
    </w:pPr>
    <w:rPr>
      <w:rFonts w:ascii="宋体" w:hAnsi="宋体" w:cs="Arial Unicode MS"/>
      <w:kern w:val="0"/>
      <w:sz w:val="28"/>
      <w:szCs w:val="21"/>
    </w:rPr>
  </w:style>
  <w:style w:type="paragraph" w:styleId="7">
    <w:name w:val="Balloon Text"/>
    <w:basedOn w:val="1"/>
    <w:link w:val="26"/>
    <w:semiHidden/>
    <w:uiPriority w:val="99"/>
    <w:rPr>
      <w:sz w:val="18"/>
      <w:szCs w:val="18"/>
    </w:rPr>
  </w:style>
  <w:style w:type="paragraph" w:styleId="8">
    <w:name w:val="footer"/>
    <w:basedOn w:val="1"/>
    <w:link w:val="2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5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iPriority w:val="99"/>
    <w:pPr>
      <w:tabs>
        <w:tab w:val="right" w:leader="dot" w:pos="9628"/>
      </w:tabs>
      <w:spacing w:before="120" w:after="120"/>
      <w:jc w:val="left"/>
    </w:pPr>
    <w:rPr>
      <w:rFonts w:ascii="黑体" w:hAnsi="黑体" w:eastAsia="黑体"/>
      <w:bCs/>
      <w:caps/>
      <w:sz w:val="28"/>
      <w:szCs w:val="28"/>
    </w:rPr>
  </w:style>
  <w:style w:type="paragraph" w:styleId="11">
    <w:name w:val="toc 2"/>
    <w:basedOn w:val="1"/>
    <w:next w:val="1"/>
    <w:uiPriority w:val="99"/>
    <w:pPr>
      <w:ind w:left="210"/>
      <w:jc w:val="left"/>
    </w:pPr>
    <w:rPr>
      <w:smallCaps/>
      <w:sz w:val="20"/>
      <w:szCs w:val="20"/>
    </w:rPr>
  </w:style>
  <w:style w:type="character" w:styleId="13">
    <w:name w:val="page number"/>
    <w:basedOn w:val="12"/>
    <w:qFormat/>
    <w:uiPriority w:val="99"/>
    <w:rPr>
      <w:rFonts w:cs="Times New Roman"/>
    </w:rPr>
  </w:style>
  <w:style w:type="character" w:styleId="14">
    <w:name w:val="Hyperlink"/>
    <w:basedOn w:val="12"/>
    <w:qFormat/>
    <w:uiPriority w:val="99"/>
    <w:rPr>
      <w:rFonts w:cs="Times New Roman"/>
      <w:color w:val="3366CC"/>
      <w:u w:val="single"/>
    </w:rPr>
  </w:style>
  <w:style w:type="character" w:customStyle="1" w:styleId="16">
    <w:name w:val="标题 1 Char"/>
    <w:basedOn w:val="12"/>
    <w:link w:val="2"/>
    <w:locked/>
    <w:uiPriority w:val="9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7">
    <w:name w:val="标题 2 Char"/>
    <w:basedOn w:val="12"/>
    <w:link w:val="3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18">
    <w:name w:val="标题 3 Char"/>
    <w:basedOn w:val="12"/>
    <w:link w:val="4"/>
    <w:locked/>
    <w:uiPriority w:val="9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9">
    <w:name w:val="style41"/>
    <w:qFormat/>
    <w:uiPriority w:val="99"/>
    <w:rPr>
      <w:rFonts w:ascii="宋体" w:hAnsi="宋体" w:eastAsia="宋体"/>
      <w:color w:val="111177"/>
      <w:sz w:val="23"/>
    </w:rPr>
  </w:style>
  <w:style w:type="paragraph" w:customStyle="1" w:styleId="20">
    <w:name w:val="Default"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1">
    <w:name w:val="Char Char Char Char Char 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22">
    <w:name w:val="正文文本缩进 2 Char"/>
    <w:basedOn w:val="12"/>
    <w:link w:val="6"/>
    <w:qFormat/>
    <w:locked/>
    <w:uiPriority w:val="99"/>
    <w:rPr>
      <w:rFonts w:ascii="宋体" w:hAnsi="宋体" w:eastAsia="宋体" w:cs="Arial Unicode MS"/>
      <w:kern w:val="0"/>
      <w:sz w:val="21"/>
      <w:szCs w:val="21"/>
    </w:rPr>
  </w:style>
  <w:style w:type="character" w:customStyle="1" w:styleId="23">
    <w:name w:val="页脚 Char"/>
    <w:basedOn w:val="12"/>
    <w:link w:val="8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TOC Heading"/>
    <w:basedOn w:val="2"/>
    <w:next w:val="1"/>
    <w:qFormat/>
    <w:uiPriority w:val="9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25">
    <w:name w:val="页眉 Char"/>
    <w:basedOn w:val="12"/>
    <w:link w:val="9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批注框文本 Char"/>
    <w:basedOn w:val="12"/>
    <w:link w:val="7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269</Words>
  <Characters>1534</Characters>
  <Lines>12</Lines>
  <Paragraphs>3</Paragraphs>
  <TotalTime>139</TotalTime>
  <ScaleCrop>false</ScaleCrop>
  <LinksUpToDate>false</LinksUpToDate>
  <CharactersWithSpaces>1800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2016-01-11T03:24:00Z</dcterms:created>
  <dc:creator>Qchsh</dc:creator>
  <cp:lastModifiedBy>White_warm_days</cp:lastModifiedBy>
  <dcterms:modified xsi:type="dcterms:W3CDTF">2019-04-19T03:52:16Z</dcterms:modified>
  <dc:title>江苏省高等教育自学考试大纲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