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sz w:val="30"/>
        </w:rPr>
      </w:pPr>
      <w:bookmarkStart w:id="0" w:name="_Toc370119188"/>
      <w:bookmarkStart w:id="1" w:name="_Toc370080740"/>
      <w:bookmarkStart w:id="2" w:name="_Toc369515617"/>
      <w:bookmarkStart w:id="3" w:name="_Toc369472687"/>
      <w:bookmarkStart w:id="4" w:name="_Toc369123066"/>
      <w:bookmarkStart w:id="5" w:name="_Toc368951880"/>
      <w:bookmarkStart w:id="6" w:name="_Toc367708498"/>
      <w:bookmarkStart w:id="7" w:name="_Toc368995093"/>
      <w:bookmarkStart w:id="8" w:name="_Toc367573119"/>
      <w:bookmarkStart w:id="9" w:name="_Toc367572924"/>
      <w:bookmarkStart w:id="10" w:name="_Toc367563531"/>
      <w:bookmarkStart w:id="11" w:name="_Toc367563382"/>
      <w:bookmarkStart w:id="12" w:name="_Toc367284086"/>
    </w:p>
    <w:p>
      <w:pPr>
        <w:rPr>
          <w:rFonts w:eastAsia="黑体"/>
          <w:sz w:val="30"/>
        </w:rPr>
      </w:pPr>
      <w:r>
        <w:rPr>
          <w:rFonts w:eastAsia="黑体"/>
          <w:sz w:val="30"/>
        </w:rPr>
        <w:t>江苏省高等教育自学考试大纲</w:t>
      </w: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b/>
          <w:bCs/>
          <w:sz w:val="52"/>
        </w:rPr>
      </w:pPr>
      <w:r>
        <w:rPr>
          <w:rFonts w:eastAsia="黑体"/>
          <w:b/>
          <w:bCs/>
          <w:sz w:val="52"/>
        </w:rPr>
        <w:t>12581　　</w:t>
      </w:r>
      <w:bookmarkStart w:id="18" w:name="_GoBack"/>
      <w:bookmarkEnd w:id="18"/>
      <w:r>
        <w:rPr>
          <w:rFonts w:hint="eastAsia" w:eastAsia="黑体"/>
          <w:b/>
          <w:bCs/>
          <w:sz w:val="52"/>
        </w:rPr>
        <w:t>射频识别技术与应用</w:t>
      </w:r>
    </w:p>
    <w:p>
      <w:pPr>
        <w:jc w:val="center"/>
        <w:rPr>
          <w:rFonts w:eastAsia="黑体"/>
          <w:b/>
          <w:bCs/>
          <w:sz w:val="44"/>
          <w:szCs w:val="44"/>
        </w:rPr>
      </w:pPr>
      <w:r>
        <w:rPr>
          <w:rFonts w:hint="eastAsia" w:eastAsia="黑体"/>
          <w:b/>
          <w:bCs/>
          <w:sz w:val="44"/>
          <w:szCs w:val="44"/>
        </w:rPr>
        <w:t>（实践部分）</w:t>
      </w:r>
    </w:p>
    <w:p>
      <w:pPr>
        <w:jc w:val="center"/>
        <w:rPr>
          <w:rFonts w:eastAsia="黑体"/>
          <w:sz w:val="30"/>
        </w:rPr>
      </w:pPr>
    </w:p>
    <w:p>
      <w:pPr>
        <w:jc w:val="center"/>
        <w:rPr>
          <w:rFonts w:eastAsia="黑体"/>
          <w:sz w:val="30"/>
        </w:rPr>
      </w:pPr>
    </w:p>
    <w:p>
      <w:pPr>
        <w:jc w:val="center"/>
        <w:rPr>
          <w:rFonts w:eastAsia="黑体"/>
          <w:sz w:val="30"/>
        </w:rPr>
      </w:pPr>
      <w:r>
        <w:rPr>
          <w:rFonts w:eastAsia="黑体"/>
          <w:sz w:val="30"/>
        </w:rPr>
        <w:t>　　　　　　　　　　　　　　　南京信息工程大学编</w:t>
      </w: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spacing w:beforeLines="50" w:afterLines="50" w:line="360" w:lineRule="auto"/>
        <w:ind w:firstLine="643" w:firstLineChars="200"/>
        <w:jc w:val="center"/>
        <w:rPr>
          <w:rFonts w:ascii="黑体" w:hAnsi="黑体" w:eastAsia="黑体" w:cs="宋体"/>
          <w:b/>
          <w:sz w:val="32"/>
          <w:szCs w:val="32"/>
        </w:rPr>
      </w:pPr>
      <w:r>
        <w:rPr>
          <w:rFonts w:hint="eastAsia" w:ascii="黑体" w:hAnsi="黑体" w:eastAsia="黑体" w:cs="宋体"/>
          <w:b/>
          <w:sz w:val="32"/>
          <w:szCs w:val="32"/>
        </w:rPr>
        <w:t xml:space="preserve">Ⅰ </w:t>
      </w:r>
      <w:r>
        <w:rPr>
          <w:rFonts w:ascii="黑体" w:hAnsi="黑体" w:eastAsia="黑体" w:cs="宋体"/>
          <w:b/>
          <w:sz w:val="32"/>
          <w:szCs w:val="32"/>
        </w:rPr>
        <w:t xml:space="preserve"> 课程性质和</w:t>
      </w:r>
      <w:r>
        <w:rPr>
          <w:rFonts w:hint="eastAsia" w:ascii="黑体" w:hAnsi="黑体" w:eastAsia="黑体" w:cs="宋体"/>
          <w:b/>
          <w:sz w:val="32"/>
          <w:szCs w:val="32"/>
        </w:rPr>
        <w:t>目标</w:t>
      </w:r>
    </w:p>
    <w:p>
      <w:pPr>
        <w:spacing w:line="360" w:lineRule="auto"/>
        <w:ind w:firstLine="480" w:firstLineChars="200"/>
        <w:rPr>
          <w:rFonts w:ascii="宋体" w:hAnsi="宋体"/>
          <w:sz w:val="24"/>
        </w:rPr>
      </w:pPr>
      <w:r>
        <w:rPr>
          <w:rFonts w:ascii="宋体" w:hAnsi="宋体"/>
          <w:sz w:val="24"/>
        </w:rPr>
        <w:t>《</w:t>
      </w:r>
      <w:r>
        <w:rPr>
          <w:sz w:val="24"/>
        </w:rPr>
        <w:t>射频识别</w:t>
      </w:r>
      <w:r>
        <w:rPr>
          <w:rFonts w:hint="eastAsia"/>
          <w:sz w:val="24"/>
        </w:rPr>
        <w:t>（</w:t>
      </w:r>
      <w:r>
        <w:rPr>
          <w:rFonts w:hAnsi="宋体"/>
          <w:sz w:val="24"/>
        </w:rPr>
        <w:t>RFID</w:t>
      </w:r>
      <w:r>
        <w:rPr>
          <w:rFonts w:hint="eastAsia"/>
          <w:sz w:val="24"/>
        </w:rPr>
        <w:t>）</w:t>
      </w:r>
      <w:r>
        <w:rPr>
          <w:sz w:val="24"/>
        </w:rPr>
        <w:t>技术与应用</w:t>
      </w:r>
      <w:r>
        <w:rPr>
          <w:rFonts w:ascii="宋体" w:hAnsi="宋体"/>
          <w:sz w:val="24"/>
        </w:rPr>
        <w:t>》课程是江苏省高等教育自学考试物联网工程专业(本科段)考试计划规定的</w:t>
      </w:r>
      <w:r>
        <w:rPr>
          <w:rFonts w:hint="eastAsia" w:ascii="宋体" w:hAnsi="宋体"/>
          <w:sz w:val="24"/>
        </w:rPr>
        <w:t>选考</w:t>
      </w:r>
      <w:r>
        <w:rPr>
          <w:rFonts w:ascii="宋体" w:hAnsi="宋体"/>
          <w:sz w:val="24"/>
        </w:rPr>
        <w:t>课，是为培养自学应考者了解和掌握射频识别技术与应用的基本知识、理论和应用而设置的一门选考课。</w:t>
      </w:r>
    </w:p>
    <w:p>
      <w:pPr>
        <w:spacing w:line="360" w:lineRule="auto"/>
        <w:ind w:firstLine="480" w:firstLineChars="200"/>
        <w:rPr>
          <w:rFonts w:ascii="宋体" w:hAnsi="宋体"/>
          <w:sz w:val="24"/>
        </w:rPr>
      </w:pPr>
      <w:r>
        <w:rPr>
          <w:rFonts w:ascii="宋体" w:hAnsi="宋体"/>
          <w:sz w:val="24"/>
        </w:rPr>
        <w:t>《</w:t>
      </w:r>
      <w:r>
        <w:rPr>
          <w:sz w:val="24"/>
        </w:rPr>
        <w:t>射频识别</w:t>
      </w:r>
      <w:r>
        <w:rPr>
          <w:rFonts w:hint="eastAsia"/>
          <w:sz w:val="24"/>
        </w:rPr>
        <w:t>（</w:t>
      </w:r>
      <w:r>
        <w:rPr>
          <w:rFonts w:hAnsi="宋体"/>
          <w:sz w:val="24"/>
        </w:rPr>
        <w:t>RFID</w:t>
      </w:r>
      <w:r>
        <w:rPr>
          <w:rFonts w:hint="eastAsia"/>
          <w:sz w:val="24"/>
        </w:rPr>
        <w:t>）</w:t>
      </w:r>
      <w:r>
        <w:rPr>
          <w:sz w:val="24"/>
        </w:rPr>
        <w:t>技术与应用</w:t>
      </w:r>
      <w:r>
        <w:rPr>
          <w:rFonts w:ascii="宋体" w:hAnsi="宋体"/>
          <w:sz w:val="24"/>
        </w:rPr>
        <w:t>》课程</w:t>
      </w:r>
      <w:r>
        <w:rPr>
          <w:rFonts w:hint="eastAsia" w:ascii="宋体" w:hAnsi="宋体"/>
          <w:sz w:val="24"/>
        </w:rPr>
        <w:t>实践部分，主要以实验实训方式进行考核，</w:t>
      </w:r>
      <w:r>
        <w:rPr>
          <w:rFonts w:ascii="宋体" w:hAnsi="宋体"/>
          <w:sz w:val="24"/>
        </w:rPr>
        <w:t>目的在于使学生掌握</w:t>
      </w:r>
      <w:r>
        <w:rPr>
          <w:sz w:val="24"/>
        </w:rPr>
        <w:t>射频识别</w:t>
      </w:r>
      <w:r>
        <w:rPr>
          <w:rFonts w:hint="eastAsia"/>
          <w:sz w:val="24"/>
        </w:rPr>
        <w:t>（</w:t>
      </w:r>
      <w:r>
        <w:rPr>
          <w:rFonts w:hAnsi="宋体"/>
          <w:sz w:val="24"/>
        </w:rPr>
        <w:t>RFID</w:t>
      </w:r>
      <w:r>
        <w:rPr>
          <w:rFonts w:hint="eastAsia"/>
          <w:sz w:val="24"/>
        </w:rPr>
        <w:t>）</w:t>
      </w:r>
      <w:r>
        <w:rPr>
          <w:rFonts w:ascii="宋体" w:hAnsi="宋体"/>
          <w:sz w:val="24"/>
        </w:rPr>
        <w:t>的基本概念，基本原理和应用方法。要求学生在牢固掌握</w:t>
      </w:r>
      <w:r>
        <w:rPr>
          <w:sz w:val="24"/>
        </w:rPr>
        <w:t>射频识别</w:t>
      </w:r>
      <w:r>
        <w:rPr>
          <w:rFonts w:hint="eastAsia"/>
          <w:sz w:val="24"/>
        </w:rPr>
        <w:t>（</w:t>
      </w:r>
      <w:r>
        <w:rPr>
          <w:rFonts w:hAnsi="宋体"/>
          <w:sz w:val="24"/>
        </w:rPr>
        <w:t>RFID</w:t>
      </w:r>
      <w:r>
        <w:rPr>
          <w:rFonts w:hint="eastAsia"/>
          <w:sz w:val="24"/>
        </w:rPr>
        <w:t>）</w:t>
      </w:r>
      <w:r>
        <w:rPr>
          <w:rFonts w:ascii="宋体" w:hAnsi="宋体"/>
          <w:sz w:val="24"/>
        </w:rPr>
        <w:t>基本概念</w:t>
      </w:r>
      <w:r>
        <w:rPr>
          <w:sz w:val="24"/>
        </w:rPr>
        <w:t>的基础上，</w:t>
      </w:r>
      <w:r>
        <w:rPr>
          <w:rFonts w:hint="eastAsia"/>
          <w:sz w:val="24"/>
        </w:rPr>
        <w:t>熟悉</w:t>
      </w:r>
      <w:r>
        <w:rPr>
          <w:sz w:val="24"/>
        </w:rPr>
        <w:t>软、硬件实现的方法，以及典型芯片的使用方法，为促进该技术快速进入生产、生活打下基础。</w:t>
      </w:r>
    </w:p>
    <w:p>
      <w:pPr>
        <w:spacing w:line="360" w:lineRule="auto"/>
        <w:ind w:firstLine="480" w:firstLineChars="200"/>
        <w:rPr>
          <w:sz w:val="24"/>
        </w:rPr>
      </w:pPr>
    </w:p>
    <w:p>
      <w:pPr>
        <w:snapToGrid w:val="0"/>
        <w:spacing w:beforeLines="50" w:afterLines="50" w:line="360" w:lineRule="auto"/>
        <w:ind w:firstLine="643" w:firstLineChars="200"/>
        <w:jc w:val="center"/>
        <w:rPr>
          <w:rFonts w:ascii="黑体" w:hAnsi="黑体" w:eastAsia="黑体" w:cs="宋体"/>
          <w:b/>
          <w:sz w:val="32"/>
          <w:szCs w:val="32"/>
        </w:rPr>
      </w:pPr>
      <w:r>
        <w:rPr>
          <w:rFonts w:hint="eastAsia" w:ascii="黑体" w:hAnsi="黑体" w:eastAsia="黑体" w:cs="宋体"/>
          <w:b/>
          <w:sz w:val="32"/>
          <w:szCs w:val="32"/>
        </w:rPr>
        <w:t>Ⅱ  实践内容和要求</w:t>
      </w:r>
    </w:p>
    <w:p>
      <w:pPr>
        <w:numPr>
          <w:ilvl w:val="12"/>
          <w:numId w:val="0"/>
        </w:numPr>
        <w:spacing w:beforeLines="50" w:line="360" w:lineRule="auto"/>
        <w:ind w:firstLine="482" w:firstLineChars="200"/>
        <w:jc w:val="center"/>
        <w:rPr>
          <w:b/>
          <w:sz w:val="24"/>
          <w:u w:val="single"/>
        </w:rPr>
      </w:pPr>
      <w:bookmarkStart w:id="13" w:name="_Toc145814285"/>
    </w:p>
    <w:p>
      <w:pPr>
        <w:numPr>
          <w:ilvl w:val="12"/>
          <w:numId w:val="0"/>
        </w:numPr>
        <w:spacing w:beforeLines="50" w:line="360" w:lineRule="auto"/>
        <w:ind w:firstLine="482" w:firstLineChars="200"/>
        <w:jc w:val="center"/>
        <w:rPr>
          <w:b/>
          <w:sz w:val="24"/>
        </w:rPr>
      </w:pPr>
      <w:bookmarkStart w:id="14" w:name="_Toc145814286"/>
      <w:r>
        <w:rPr>
          <w:rFonts w:hint="eastAsia"/>
          <w:b/>
          <w:sz w:val="24"/>
        </w:rPr>
        <w:t xml:space="preserve">实验一  </w:t>
      </w:r>
      <w:bookmarkEnd w:id="14"/>
      <w:r>
        <w:rPr>
          <w:rFonts w:hint="eastAsia"/>
          <w:b/>
          <w:sz w:val="24"/>
        </w:rPr>
        <w:t>查询标签ID</w:t>
      </w:r>
    </w:p>
    <w:p>
      <w:pPr>
        <w:spacing w:line="360" w:lineRule="auto"/>
        <w:rPr>
          <w:b/>
          <w:bCs/>
          <w:sz w:val="24"/>
        </w:rPr>
      </w:pPr>
      <w:r>
        <w:rPr>
          <w:rFonts w:hint="eastAsia"/>
          <w:b/>
          <w:bCs/>
          <w:sz w:val="24"/>
        </w:rPr>
        <w:t>一、 实验目的</w:t>
      </w:r>
    </w:p>
    <w:p>
      <w:pPr>
        <w:spacing w:line="360" w:lineRule="auto"/>
        <w:ind w:firstLine="480" w:firstLineChars="200"/>
        <w:rPr>
          <w:sz w:val="24"/>
        </w:rPr>
      </w:pPr>
      <w:r>
        <w:rPr>
          <w:rFonts w:hint="eastAsia"/>
          <w:sz w:val="24"/>
        </w:rPr>
        <w:t>熟悉RFID标签，学习查询标签UID。</w:t>
      </w:r>
    </w:p>
    <w:p>
      <w:pPr>
        <w:spacing w:line="360" w:lineRule="auto"/>
        <w:rPr>
          <w:sz w:val="24"/>
        </w:rPr>
      </w:pPr>
      <w:r>
        <w:rPr>
          <w:rFonts w:hint="eastAsia"/>
          <w:b/>
          <w:bCs/>
          <w:sz w:val="24"/>
        </w:rPr>
        <w:t>二、 实验内容</w:t>
      </w:r>
      <w:r>
        <w:rPr>
          <w:rFonts w:hint="eastAsia"/>
          <w:sz w:val="24"/>
        </w:rPr>
        <w:t></w:t>
      </w:r>
    </w:p>
    <w:p>
      <w:pPr>
        <w:spacing w:line="360" w:lineRule="auto"/>
        <w:ind w:firstLine="480" w:firstLineChars="200"/>
        <w:rPr>
          <w:sz w:val="24"/>
        </w:rPr>
      </w:pPr>
      <w:r>
        <w:rPr>
          <w:rFonts w:hint="eastAsia"/>
          <w:sz w:val="24"/>
        </w:rPr>
        <w:t>接通实验设备电源，连接好及串口通讯连线，运行相应软件，打开操作界面，设置好本机正确的端口，这也可以根据情况在安装时进行设置。</w:t>
      </w:r>
    </w:p>
    <w:p>
      <w:pPr>
        <w:spacing w:line="360" w:lineRule="auto"/>
        <w:ind w:firstLine="616" w:firstLineChars="257"/>
        <w:rPr>
          <w:sz w:val="24"/>
        </w:rPr>
      </w:pPr>
      <w:r>
        <w:rPr>
          <w:rFonts w:hint="eastAsia"/>
          <w:sz w:val="24"/>
        </w:rPr>
        <w:t>将标签放于仪器天线之上，使其距离天线30cm之内的范围，确认系统已经和计算机连接好，做好串口的设置。</w:t>
      </w:r>
    </w:p>
    <w:p>
      <w:pPr>
        <w:spacing w:line="360" w:lineRule="auto"/>
        <w:ind w:firstLine="616" w:firstLineChars="257"/>
        <w:rPr>
          <w:sz w:val="24"/>
        </w:rPr>
      </w:pPr>
      <w:r>
        <w:rPr>
          <w:rFonts w:hint="eastAsia"/>
          <w:sz w:val="24"/>
        </w:rPr>
        <w:t>结合实验指导书说明，在操作界面，选中对应按钮，点击“Run”，即可得到正常标签的UID。</w:t>
      </w:r>
    </w:p>
    <w:p>
      <w:pPr>
        <w:spacing w:line="360" w:lineRule="auto"/>
        <w:ind w:firstLine="616" w:firstLineChars="257"/>
        <w:rPr>
          <w:sz w:val="24"/>
        </w:rPr>
      </w:pPr>
    </w:p>
    <w:p>
      <w:pPr>
        <w:numPr>
          <w:ilvl w:val="12"/>
          <w:numId w:val="0"/>
        </w:numPr>
        <w:spacing w:beforeLines="50" w:line="360" w:lineRule="auto"/>
        <w:ind w:firstLine="482" w:firstLineChars="200"/>
        <w:jc w:val="center"/>
        <w:rPr>
          <w:b/>
          <w:sz w:val="24"/>
        </w:rPr>
      </w:pPr>
      <w:r>
        <w:rPr>
          <w:rFonts w:hint="eastAsia"/>
          <w:b/>
          <w:sz w:val="24"/>
        </w:rPr>
        <w:t xml:space="preserve">实验二 </w:t>
      </w:r>
      <w:bookmarkEnd w:id="13"/>
      <w:r>
        <w:rPr>
          <w:rFonts w:hint="eastAsia"/>
          <w:b/>
          <w:sz w:val="24"/>
        </w:rPr>
        <w:t>RFID防撞系统实验</w:t>
      </w:r>
    </w:p>
    <w:p>
      <w:pPr>
        <w:spacing w:line="360" w:lineRule="auto"/>
        <w:rPr>
          <w:b/>
          <w:bCs/>
          <w:sz w:val="24"/>
        </w:rPr>
      </w:pPr>
      <w:r>
        <w:rPr>
          <w:rFonts w:hint="eastAsia"/>
          <w:b/>
          <w:bCs/>
          <w:sz w:val="24"/>
        </w:rPr>
        <w:t>一、实验目的</w:t>
      </w:r>
    </w:p>
    <w:p>
      <w:pPr>
        <w:spacing w:line="360" w:lineRule="auto"/>
        <w:ind w:firstLine="616" w:firstLineChars="257"/>
        <w:rPr>
          <w:sz w:val="24"/>
        </w:rPr>
      </w:pPr>
      <w:r>
        <w:rPr>
          <w:rFonts w:hint="eastAsia"/>
          <w:sz w:val="24"/>
        </w:rPr>
        <w:t>熟悉和学习ISO/IEC 18000-3，ISO15693标准规范第三部分协议的第8节Anticollision内容，理解它的原理、流程和软件实现方法。</w:t>
      </w:r>
    </w:p>
    <w:p>
      <w:pPr>
        <w:spacing w:line="360" w:lineRule="auto"/>
        <w:rPr>
          <w:b/>
          <w:bCs/>
          <w:sz w:val="24"/>
        </w:rPr>
      </w:pPr>
      <w:r>
        <w:rPr>
          <w:rFonts w:hint="eastAsia"/>
          <w:b/>
          <w:bCs/>
          <w:sz w:val="24"/>
        </w:rPr>
        <w:t>二、实验内容</w:t>
      </w:r>
    </w:p>
    <w:p>
      <w:pPr>
        <w:spacing w:line="360" w:lineRule="auto"/>
        <w:ind w:firstLine="616" w:firstLineChars="257"/>
        <w:rPr>
          <w:sz w:val="24"/>
        </w:rPr>
      </w:pPr>
      <w:r>
        <w:rPr>
          <w:rFonts w:hint="eastAsia"/>
          <w:sz w:val="24"/>
        </w:rPr>
        <w:t>通过使用带anticollison处理过程的指令和不带anticollison处理过程的指令读取多个标签，以及使用不带anticollison处理过程的指令读取单个标签，比较其指令和读取的结果。分析实验数据，总结防冲撞机理，掌握指令产生的作用。</w:t>
      </w:r>
    </w:p>
    <w:p>
      <w:pPr>
        <w:spacing w:line="360" w:lineRule="auto"/>
        <w:ind w:firstLine="616" w:firstLineChars="257"/>
        <w:rPr>
          <w:sz w:val="24"/>
        </w:rPr>
      </w:pPr>
    </w:p>
    <w:p>
      <w:pPr>
        <w:numPr>
          <w:ilvl w:val="12"/>
          <w:numId w:val="0"/>
        </w:numPr>
        <w:spacing w:beforeLines="50" w:line="360" w:lineRule="auto"/>
        <w:ind w:firstLine="482" w:firstLineChars="200"/>
        <w:jc w:val="center"/>
        <w:rPr>
          <w:b/>
          <w:sz w:val="24"/>
        </w:rPr>
      </w:pPr>
      <w:bookmarkStart w:id="15" w:name="_Toc145814287"/>
      <w:r>
        <w:rPr>
          <w:rFonts w:hint="eastAsia"/>
          <w:b/>
          <w:sz w:val="24"/>
        </w:rPr>
        <w:t xml:space="preserve">实验三   </w:t>
      </w:r>
      <w:bookmarkEnd w:id="15"/>
      <w:r>
        <w:rPr>
          <w:rFonts w:hint="eastAsia"/>
          <w:b/>
          <w:sz w:val="24"/>
        </w:rPr>
        <w:t>数据包分析实验</w:t>
      </w:r>
    </w:p>
    <w:p>
      <w:pPr>
        <w:spacing w:line="360" w:lineRule="auto"/>
        <w:rPr>
          <w:b/>
          <w:bCs/>
          <w:sz w:val="24"/>
        </w:rPr>
      </w:pPr>
      <w:r>
        <w:rPr>
          <w:rFonts w:hint="eastAsia"/>
          <w:b/>
          <w:bCs/>
          <w:sz w:val="24"/>
        </w:rPr>
        <w:t>一、实验目的</w:t>
      </w:r>
    </w:p>
    <w:p>
      <w:pPr>
        <w:spacing w:line="360" w:lineRule="auto"/>
        <w:ind w:firstLine="616" w:firstLineChars="257"/>
        <w:rPr>
          <w:sz w:val="24"/>
        </w:rPr>
      </w:pPr>
      <w:r>
        <w:rPr>
          <w:rFonts w:hint="eastAsia"/>
          <w:sz w:val="24"/>
        </w:rPr>
        <w:t>熟悉和学习本系统标签和读写器之间传输的信息包的结构，并结合ISO/IEC 18000-3，ISO15693标准规范第三部分协议和指令内容中的。对信息包进行相应的分析。</w:t>
      </w:r>
    </w:p>
    <w:p>
      <w:pPr>
        <w:spacing w:line="360" w:lineRule="auto"/>
        <w:rPr>
          <w:b/>
          <w:bCs/>
          <w:sz w:val="24"/>
        </w:rPr>
      </w:pPr>
      <w:r>
        <w:rPr>
          <w:rFonts w:hint="eastAsia"/>
          <w:b/>
          <w:bCs/>
          <w:sz w:val="24"/>
        </w:rPr>
        <w:t>二、实验内容</w:t>
      </w:r>
    </w:p>
    <w:p>
      <w:pPr>
        <w:spacing w:line="360" w:lineRule="auto"/>
        <w:ind w:firstLine="616" w:firstLineChars="257"/>
        <w:rPr>
          <w:sz w:val="24"/>
        </w:rPr>
      </w:pPr>
      <w:r>
        <w:rPr>
          <w:rFonts w:hint="eastAsia"/>
          <w:sz w:val="24"/>
        </w:rPr>
        <w:t>通过发送INVENTORY命令从电子标签里读出UID，通过在PC软件下分析相关的数据，了解、掌握读写器和标签之间数据包的组成和结构。</w:t>
      </w:r>
    </w:p>
    <w:p>
      <w:pPr>
        <w:numPr>
          <w:ilvl w:val="12"/>
          <w:numId w:val="0"/>
        </w:numPr>
        <w:spacing w:beforeLines="50" w:line="360" w:lineRule="auto"/>
        <w:ind w:firstLine="480" w:firstLineChars="200"/>
        <w:jc w:val="center"/>
        <w:rPr>
          <w:sz w:val="24"/>
        </w:rPr>
      </w:pPr>
    </w:p>
    <w:p>
      <w:pPr>
        <w:numPr>
          <w:ilvl w:val="12"/>
          <w:numId w:val="0"/>
        </w:numPr>
        <w:spacing w:beforeLines="50" w:line="360" w:lineRule="auto"/>
        <w:ind w:firstLine="482" w:firstLineChars="200"/>
        <w:jc w:val="center"/>
        <w:rPr>
          <w:b/>
          <w:sz w:val="24"/>
        </w:rPr>
      </w:pPr>
      <w:bookmarkStart w:id="16" w:name="_Toc145814288"/>
      <w:r>
        <w:rPr>
          <w:rFonts w:hint="eastAsia"/>
          <w:b/>
          <w:sz w:val="24"/>
        </w:rPr>
        <w:t xml:space="preserve">实验四   </w:t>
      </w:r>
      <w:bookmarkEnd w:id="16"/>
      <w:r>
        <w:rPr>
          <w:rFonts w:hint="eastAsia"/>
          <w:b/>
          <w:sz w:val="24"/>
        </w:rPr>
        <w:t>信令数据包实验</w:t>
      </w:r>
    </w:p>
    <w:p>
      <w:pPr>
        <w:spacing w:line="360" w:lineRule="auto"/>
        <w:rPr>
          <w:b/>
          <w:bCs/>
          <w:sz w:val="24"/>
        </w:rPr>
      </w:pPr>
      <w:r>
        <w:rPr>
          <w:rFonts w:hint="eastAsia"/>
          <w:b/>
          <w:bCs/>
          <w:sz w:val="24"/>
        </w:rPr>
        <w:t>一、实验目的</w:t>
      </w:r>
    </w:p>
    <w:p>
      <w:pPr>
        <w:spacing w:line="360" w:lineRule="auto"/>
        <w:ind w:firstLine="616" w:firstLineChars="257"/>
        <w:rPr>
          <w:sz w:val="24"/>
        </w:rPr>
      </w:pPr>
      <w:r>
        <w:rPr>
          <w:rFonts w:hint="eastAsia"/>
          <w:sz w:val="24"/>
        </w:rPr>
        <w:t>熟悉和学习本系统通讯接口协议。理解Reader与主机之间的通讯方式、流程和软件实现方法。</w:t>
      </w:r>
    </w:p>
    <w:p>
      <w:pPr>
        <w:spacing w:line="360" w:lineRule="auto"/>
        <w:rPr>
          <w:b/>
          <w:bCs/>
          <w:sz w:val="24"/>
        </w:rPr>
      </w:pPr>
      <w:r>
        <w:rPr>
          <w:rFonts w:hint="eastAsia"/>
          <w:b/>
          <w:bCs/>
          <w:sz w:val="24"/>
        </w:rPr>
        <w:t>二、实验内容</w:t>
      </w:r>
    </w:p>
    <w:p>
      <w:pPr>
        <w:spacing w:line="360" w:lineRule="auto"/>
        <w:ind w:firstLine="616" w:firstLineChars="257"/>
        <w:rPr>
          <w:sz w:val="24"/>
        </w:rPr>
      </w:pPr>
      <w:r>
        <w:rPr>
          <w:rFonts w:hint="eastAsia"/>
          <w:sz w:val="24"/>
        </w:rPr>
        <w:t>通过使用带起始标志处理过程的指令和不带起始标志处理过程的指令读取单个标签，比较其指令和读取的结果。分析实验数据，了解Reader与主机之间的通讯方式，掌握指令的应该取得的效果。</w:t>
      </w:r>
    </w:p>
    <w:p>
      <w:pPr>
        <w:numPr>
          <w:ilvl w:val="12"/>
          <w:numId w:val="0"/>
        </w:numPr>
        <w:spacing w:beforeLines="50" w:line="360" w:lineRule="auto"/>
        <w:ind w:firstLine="480" w:firstLineChars="200"/>
        <w:jc w:val="center"/>
        <w:rPr>
          <w:sz w:val="24"/>
        </w:rPr>
      </w:pPr>
    </w:p>
    <w:p>
      <w:pPr>
        <w:spacing w:line="360" w:lineRule="auto"/>
        <w:ind w:firstLine="480" w:firstLineChars="200"/>
        <w:rPr>
          <w:sz w:val="24"/>
        </w:rPr>
      </w:pPr>
    </w:p>
    <w:p>
      <w:pPr>
        <w:numPr>
          <w:ilvl w:val="12"/>
          <w:numId w:val="0"/>
        </w:numPr>
        <w:spacing w:beforeLines="50" w:line="360" w:lineRule="auto"/>
        <w:ind w:firstLine="482" w:firstLineChars="200"/>
        <w:jc w:val="center"/>
        <w:rPr>
          <w:b/>
          <w:sz w:val="24"/>
        </w:rPr>
      </w:pPr>
      <w:bookmarkStart w:id="17" w:name="_Toc145814289"/>
      <w:r>
        <w:rPr>
          <w:rFonts w:hint="eastAsia"/>
          <w:b/>
          <w:sz w:val="24"/>
        </w:rPr>
        <w:t xml:space="preserve">实验五   </w:t>
      </w:r>
      <w:bookmarkEnd w:id="17"/>
      <w:r>
        <w:rPr>
          <w:rFonts w:hint="eastAsia"/>
          <w:b/>
          <w:sz w:val="24"/>
        </w:rPr>
        <w:t>应用程序的建立以及读卡功能的实现</w:t>
      </w:r>
    </w:p>
    <w:p>
      <w:pPr>
        <w:spacing w:line="360" w:lineRule="auto"/>
        <w:rPr>
          <w:b/>
          <w:bCs/>
          <w:sz w:val="24"/>
        </w:rPr>
      </w:pPr>
      <w:r>
        <w:rPr>
          <w:rFonts w:hint="eastAsia"/>
          <w:b/>
          <w:bCs/>
          <w:sz w:val="24"/>
        </w:rPr>
        <w:t>一、实验目的</w:t>
      </w:r>
    </w:p>
    <w:p>
      <w:pPr>
        <w:spacing w:line="360" w:lineRule="auto"/>
        <w:ind w:firstLine="616" w:firstLineChars="257"/>
        <w:rPr>
          <w:sz w:val="24"/>
        </w:rPr>
      </w:pPr>
      <w:r>
        <w:rPr>
          <w:rFonts w:hint="eastAsia"/>
          <w:sz w:val="24"/>
        </w:rPr>
        <w:t>设计开发一支可连接实验系统平台并且可以做读卡操作的应用程序。掌握使用DLL的技能，通过调用DLL里面的函数，开发出实际应用程序软件，满足实际工程应用的需要。</w:t>
      </w:r>
    </w:p>
    <w:p>
      <w:pPr>
        <w:spacing w:line="360" w:lineRule="auto"/>
        <w:rPr>
          <w:b/>
          <w:bCs/>
          <w:sz w:val="24"/>
        </w:rPr>
      </w:pPr>
      <w:r>
        <w:rPr>
          <w:rFonts w:hint="eastAsia"/>
          <w:b/>
          <w:bCs/>
          <w:sz w:val="24"/>
        </w:rPr>
        <w:t>二、实验内容</w:t>
      </w:r>
    </w:p>
    <w:p>
      <w:pPr>
        <w:spacing w:line="360" w:lineRule="auto"/>
        <w:ind w:firstLine="616" w:firstLineChars="257"/>
        <w:rPr>
          <w:sz w:val="24"/>
        </w:rPr>
      </w:pPr>
      <w:r>
        <w:rPr>
          <w:rFonts w:hint="eastAsia"/>
          <w:sz w:val="24"/>
        </w:rPr>
        <w:t>1、使用</w:t>
      </w:r>
      <w:r>
        <w:rPr>
          <w:sz w:val="24"/>
        </w:rPr>
        <w:t>VB</w:t>
      </w:r>
      <w:r>
        <w:rPr>
          <w:rFonts w:hint="eastAsia"/>
          <w:sz w:val="24"/>
        </w:rPr>
        <w:t xml:space="preserve"> 6.0 开发软件，设计开发出如下图所示的应用程序界面：</w:t>
      </w:r>
    </w:p>
    <w:p>
      <w:pPr>
        <w:jc w:val="center"/>
        <w:rPr>
          <w:sz w:val="24"/>
        </w:rPr>
      </w:pPr>
      <w:r>
        <w:rPr>
          <w:rFonts w:hint="eastAsia"/>
          <w:sz w:val="24"/>
        </w:rPr>
        <w:drawing>
          <wp:inline distT="0" distB="0" distL="0" distR="0">
            <wp:extent cx="4772025" cy="3600450"/>
            <wp:effectExtent l="0" t="0" r="0" b="0"/>
            <wp:docPr id="1" name="图片 1" descr="Ex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xp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774773" cy="3602626"/>
                    </a:xfrm>
                    <a:prstGeom prst="rect">
                      <a:avLst/>
                    </a:prstGeom>
                    <a:noFill/>
                    <a:ln>
                      <a:noFill/>
                    </a:ln>
                  </pic:spPr>
                </pic:pic>
              </a:graphicData>
            </a:graphic>
          </wp:inline>
        </w:drawing>
      </w:r>
    </w:p>
    <w:p>
      <w:pPr>
        <w:ind w:left="420"/>
        <w:jc w:val="center"/>
        <w:rPr>
          <w:sz w:val="24"/>
        </w:rPr>
      </w:pPr>
    </w:p>
    <w:p>
      <w:pPr>
        <w:ind w:left="426"/>
        <w:rPr>
          <w:b/>
          <w:bCs/>
          <w:sz w:val="28"/>
        </w:rPr>
      </w:pPr>
      <w:r>
        <w:rPr>
          <w:rFonts w:hint="eastAsia"/>
          <w:sz w:val="24"/>
        </w:rPr>
        <w:t>2、编写代码，运行程序能达到实验目的。</w:t>
      </w:r>
    </w:p>
    <w:p>
      <w:pPr>
        <w:spacing w:beforeLines="50" w:line="360" w:lineRule="auto"/>
        <w:ind w:firstLine="616" w:firstLineChars="257"/>
        <w:rPr>
          <w:sz w:val="24"/>
        </w:rPr>
      </w:pPr>
      <w:r>
        <w:rPr>
          <w:rFonts w:hint="eastAsia"/>
          <w:sz w:val="24"/>
        </w:rPr>
        <w:t>在RFID实际工程应用上，RFID读写器厂商在提供读写器的同时，会提供给系统集成商或最终用户与读写器配套的DLL文件和相应的h 头文件，以及一些说明文件，然后需要系统集成商或最终用户的工程技术人员，编写相应的应用程序，使读写器按照需要进行工作，完整整个系统的功能，这时就要求工程技术人员能够通过调用DLL文件里面的相关函数，控制读写器，完成读写器读写卡工作。</w:t>
      </w:r>
    </w:p>
    <w:p>
      <w:pPr>
        <w:numPr>
          <w:ilvl w:val="12"/>
          <w:numId w:val="0"/>
        </w:numPr>
        <w:spacing w:beforeLines="50" w:line="360" w:lineRule="auto"/>
        <w:ind w:firstLine="480" w:firstLineChars="200"/>
        <w:jc w:val="center"/>
        <w:rPr>
          <w:sz w:val="24"/>
        </w:rPr>
      </w:pPr>
    </w:p>
    <w:p>
      <w:pPr>
        <w:spacing w:beforeLines="50" w:afterLines="50" w:line="360" w:lineRule="auto"/>
        <w:ind w:firstLine="562" w:firstLineChars="200"/>
        <w:jc w:val="center"/>
        <w:rPr>
          <w:rFonts w:eastAsia="黑体"/>
          <w:b/>
          <w:sz w:val="28"/>
          <w:szCs w:val="28"/>
        </w:rPr>
      </w:pPr>
      <w:r>
        <w:rPr>
          <w:rFonts w:hint="eastAsia" w:ascii="宋体" w:hAnsi="宋体" w:cs="宋体"/>
          <w:b/>
          <w:sz w:val="28"/>
          <w:szCs w:val="28"/>
        </w:rPr>
        <w:t>Ⅲ</w:t>
      </w:r>
      <w:r>
        <w:rPr>
          <w:rFonts w:eastAsia="黑体"/>
          <w:b/>
          <w:sz w:val="28"/>
          <w:szCs w:val="28"/>
        </w:rPr>
        <w:t xml:space="preserve">  考核要求</w:t>
      </w:r>
    </w:p>
    <w:bookmarkEnd w:id="0"/>
    <w:bookmarkEnd w:id="1"/>
    <w:bookmarkEnd w:id="2"/>
    <w:bookmarkEnd w:id="3"/>
    <w:bookmarkEnd w:id="4"/>
    <w:bookmarkEnd w:id="5"/>
    <w:bookmarkEnd w:id="6"/>
    <w:bookmarkEnd w:id="7"/>
    <w:bookmarkEnd w:id="8"/>
    <w:bookmarkEnd w:id="9"/>
    <w:bookmarkEnd w:id="10"/>
    <w:bookmarkEnd w:id="11"/>
    <w:bookmarkEnd w:id="12"/>
    <w:p>
      <w:pPr>
        <w:spacing w:line="360" w:lineRule="auto"/>
        <w:ind w:firstLine="480" w:firstLineChars="200"/>
        <w:rPr>
          <w:b/>
          <w:sz w:val="24"/>
        </w:rPr>
      </w:pPr>
      <w:r>
        <w:rPr>
          <w:sz w:val="24"/>
        </w:rPr>
        <w:t>本课程是一门实践性很强的</w:t>
      </w:r>
      <w:r>
        <w:rPr>
          <w:rFonts w:hint="eastAsia"/>
          <w:sz w:val="24"/>
        </w:rPr>
        <w:t>实践考核</w:t>
      </w:r>
      <w:r>
        <w:rPr>
          <w:sz w:val="24"/>
        </w:rPr>
        <w:t>课，要求学生了解和掌握基本理论，同时具备较强的操作能力及应用能力。</w:t>
      </w:r>
    </w:p>
    <w:p>
      <w:pPr>
        <w:spacing w:line="360" w:lineRule="auto"/>
        <w:ind w:firstLine="480" w:firstLineChars="200"/>
        <w:rPr>
          <w:sz w:val="24"/>
        </w:rPr>
      </w:pPr>
      <w:r>
        <w:rPr>
          <w:rFonts w:hint="eastAsia"/>
          <w:sz w:val="24"/>
        </w:rPr>
        <w:t>（1）根据课程实验的情况，书写完整的实验报告；</w:t>
      </w:r>
    </w:p>
    <w:p>
      <w:pPr>
        <w:spacing w:line="360" w:lineRule="auto"/>
        <w:ind w:firstLine="480" w:firstLineChars="200"/>
        <w:rPr>
          <w:sz w:val="24"/>
        </w:rPr>
      </w:pPr>
      <w:r>
        <w:rPr>
          <w:rFonts w:hint="eastAsia"/>
          <w:sz w:val="24"/>
        </w:rPr>
        <w:t>（</w:t>
      </w:r>
      <w:r>
        <w:rPr>
          <w:sz w:val="24"/>
        </w:rPr>
        <w:t>2</w:t>
      </w:r>
      <w:r>
        <w:rPr>
          <w:rFonts w:hint="eastAsia"/>
          <w:sz w:val="24"/>
        </w:rPr>
        <w:t>）考核及成绩计算方式：根据实验情况及实验报告综合评定实践部分的分数。实践课程成绩应根据学生的设计态度、设计质量情况综合评定，着重考察学生的分析问题与解决问题的能力。综合评定成绩采用五级记分制（即优秀、良好、中等、及格、不及格），其对应分数如下：</w:t>
      </w:r>
    </w:p>
    <w:tbl>
      <w:tblPr>
        <w:tblStyle w:val="16"/>
        <w:tblW w:w="80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331"/>
        <w:gridCol w:w="1302"/>
        <w:gridCol w:w="1302"/>
        <w:gridCol w:w="1302"/>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9" w:type="dxa"/>
            <w:vAlign w:val="center"/>
          </w:tcPr>
          <w:p>
            <w:pPr>
              <w:pStyle w:val="7"/>
              <w:spacing w:line="360" w:lineRule="auto"/>
              <w:ind w:left="0" w:leftChars="0" w:firstLine="0" w:firstLineChars="0"/>
              <w:jc w:val="center"/>
              <w:rPr>
                <w:sz w:val="24"/>
                <w:szCs w:val="24"/>
              </w:rPr>
            </w:pPr>
            <w:r>
              <w:rPr>
                <w:rFonts w:hint="eastAsia"/>
                <w:sz w:val="24"/>
                <w:szCs w:val="24"/>
              </w:rPr>
              <w:t>等级</w:t>
            </w:r>
          </w:p>
        </w:tc>
        <w:tc>
          <w:tcPr>
            <w:tcW w:w="1331" w:type="dxa"/>
            <w:vAlign w:val="center"/>
          </w:tcPr>
          <w:p>
            <w:pPr>
              <w:pStyle w:val="7"/>
              <w:spacing w:line="360" w:lineRule="auto"/>
              <w:ind w:left="0" w:leftChars="0" w:firstLine="0" w:firstLineChars="0"/>
              <w:jc w:val="center"/>
              <w:rPr>
                <w:sz w:val="24"/>
                <w:szCs w:val="24"/>
              </w:rPr>
            </w:pPr>
            <w:r>
              <w:rPr>
                <w:rFonts w:hint="eastAsia"/>
                <w:sz w:val="24"/>
                <w:szCs w:val="24"/>
              </w:rPr>
              <w:t>优秀</w:t>
            </w:r>
          </w:p>
        </w:tc>
        <w:tc>
          <w:tcPr>
            <w:tcW w:w="1302" w:type="dxa"/>
            <w:vAlign w:val="center"/>
          </w:tcPr>
          <w:p>
            <w:pPr>
              <w:pStyle w:val="7"/>
              <w:spacing w:line="360" w:lineRule="auto"/>
              <w:ind w:left="0" w:leftChars="0" w:firstLine="0" w:firstLineChars="0"/>
              <w:jc w:val="center"/>
              <w:rPr>
                <w:sz w:val="24"/>
                <w:szCs w:val="24"/>
              </w:rPr>
            </w:pPr>
            <w:r>
              <w:rPr>
                <w:rFonts w:hint="eastAsia"/>
                <w:sz w:val="24"/>
                <w:szCs w:val="24"/>
              </w:rPr>
              <w:t>良好</w:t>
            </w:r>
          </w:p>
        </w:tc>
        <w:tc>
          <w:tcPr>
            <w:tcW w:w="1302" w:type="dxa"/>
            <w:vAlign w:val="center"/>
          </w:tcPr>
          <w:p>
            <w:pPr>
              <w:pStyle w:val="7"/>
              <w:spacing w:line="360" w:lineRule="auto"/>
              <w:ind w:left="0" w:leftChars="0" w:firstLine="0" w:firstLineChars="0"/>
              <w:jc w:val="center"/>
              <w:rPr>
                <w:sz w:val="24"/>
                <w:szCs w:val="24"/>
              </w:rPr>
            </w:pPr>
            <w:r>
              <w:rPr>
                <w:rFonts w:hint="eastAsia"/>
                <w:sz w:val="24"/>
                <w:szCs w:val="24"/>
              </w:rPr>
              <w:t>中等</w:t>
            </w:r>
          </w:p>
        </w:tc>
        <w:tc>
          <w:tcPr>
            <w:tcW w:w="1302" w:type="dxa"/>
            <w:vAlign w:val="center"/>
          </w:tcPr>
          <w:p>
            <w:pPr>
              <w:pStyle w:val="7"/>
              <w:spacing w:line="360" w:lineRule="auto"/>
              <w:ind w:left="0" w:leftChars="0" w:firstLine="0" w:firstLineChars="0"/>
              <w:jc w:val="center"/>
              <w:rPr>
                <w:sz w:val="24"/>
                <w:szCs w:val="24"/>
              </w:rPr>
            </w:pPr>
            <w:r>
              <w:rPr>
                <w:rFonts w:hint="eastAsia"/>
                <w:sz w:val="24"/>
                <w:szCs w:val="24"/>
              </w:rPr>
              <w:t>及格</w:t>
            </w:r>
          </w:p>
        </w:tc>
        <w:tc>
          <w:tcPr>
            <w:tcW w:w="1608" w:type="dxa"/>
            <w:vAlign w:val="center"/>
          </w:tcPr>
          <w:p>
            <w:pPr>
              <w:pStyle w:val="7"/>
              <w:spacing w:line="360" w:lineRule="auto"/>
              <w:ind w:left="0" w:leftChars="0" w:firstLine="0" w:firstLineChars="0"/>
              <w:jc w:val="center"/>
              <w:rPr>
                <w:sz w:val="24"/>
                <w:szCs w:val="24"/>
              </w:rPr>
            </w:pPr>
            <w:r>
              <w:rPr>
                <w:rFonts w:hint="eastAsia"/>
                <w:sz w:val="24"/>
                <w:szCs w:val="24"/>
              </w:rPr>
              <w:t>不及格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9" w:type="dxa"/>
            <w:vAlign w:val="center"/>
          </w:tcPr>
          <w:p>
            <w:pPr>
              <w:pStyle w:val="7"/>
              <w:spacing w:line="360" w:lineRule="auto"/>
              <w:ind w:left="0" w:leftChars="0" w:firstLine="0" w:firstLineChars="0"/>
              <w:jc w:val="center"/>
              <w:rPr>
                <w:sz w:val="24"/>
                <w:szCs w:val="24"/>
              </w:rPr>
            </w:pPr>
            <w:r>
              <w:rPr>
                <w:rFonts w:hint="eastAsia"/>
                <w:sz w:val="24"/>
                <w:szCs w:val="24"/>
              </w:rPr>
              <w:t>得分</w:t>
            </w:r>
          </w:p>
        </w:tc>
        <w:tc>
          <w:tcPr>
            <w:tcW w:w="1331" w:type="dxa"/>
            <w:vAlign w:val="center"/>
          </w:tcPr>
          <w:p>
            <w:pPr>
              <w:pStyle w:val="7"/>
              <w:spacing w:line="360" w:lineRule="auto"/>
              <w:ind w:left="0" w:leftChars="0" w:firstLine="0" w:firstLineChars="0"/>
              <w:jc w:val="center"/>
              <w:rPr>
                <w:sz w:val="24"/>
                <w:szCs w:val="24"/>
              </w:rPr>
            </w:pPr>
            <w:r>
              <w:rPr>
                <w:rFonts w:hint="eastAsia"/>
                <w:sz w:val="24"/>
                <w:szCs w:val="24"/>
              </w:rPr>
              <w:t>90-100</w:t>
            </w:r>
          </w:p>
        </w:tc>
        <w:tc>
          <w:tcPr>
            <w:tcW w:w="1302" w:type="dxa"/>
            <w:vAlign w:val="center"/>
          </w:tcPr>
          <w:p>
            <w:pPr>
              <w:pStyle w:val="7"/>
              <w:spacing w:line="360" w:lineRule="auto"/>
              <w:ind w:left="0" w:leftChars="0" w:firstLine="0" w:firstLineChars="0"/>
              <w:jc w:val="center"/>
              <w:rPr>
                <w:sz w:val="24"/>
                <w:szCs w:val="24"/>
              </w:rPr>
            </w:pPr>
            <w:r>
              <w:rPr>
                <w:rFonts w:hint="eastAsia"/>
                <w:sz w:val="24"/>
                <w:szCs w:val="24"/>
              </w:rPr>
              <w:t>80-89</w:t>
            </w:r>
          </w:p>
        </w:tc>
        <w:tc>
          <w:tcPr>
            <w:tcW w:w="1302" w:type="dxa"/>
            <w:vAlign w:val="center"/>
          </w:tcPr>
          <w:p>
            <w:pPr>
              <w:pStyle w:val="7"/>
              <w:spacing w:line="360" w:lineRule="auto"/>
              <w:ind w:left="0" w:leftChars="0" w:firstLine="0" w:firstLineChars="0"/>
              <w:jc w:val="center"/>
              <w:rPr>
                <w:sz w:val="24"/>
                <w:szCs w:val="24"/>
              </w:rPr>
            </w:pPr>
            <w:r>
              <w:rPr>
                <w:rFonts w:hint="eastAsia"/>
                <w:sz w:val="24"/>
                <w:szCs w:val="24"/>
              </w:rPr>
              <w:t>70-79</w:t>
            </w:r>
          </w:p>
        </w:tc>
        <w:tc>
          <w:tcPr>
            <w:tcW w:w="1302" w:type="dxa"/>
            <w:vAlign w:val="center"/>
          </w:tcPr>
          <w:p>
            <w:pPr>
              <w:pStyle w:val="7"/>
              <w:spacing w:line="360" w:lineRule="auto"/>
              <w:ind w:left="0" w:leftChars="0" w:firstLine="0" w:firstLineChars="0"/>
              <w:jc w:val="center"/>
              <w:rPr>
                <w:sz w:val="24"/>
                <w:szCs w:val="24"/>
              </w:rPr>
            </w:pPr>
            <w:r>
              <w:rPr>
                <w:rFonts w:hint="eastAsia"/>
                <w:sz w:val="24"/>
                <w:szCs w:val="24"/>
              </w:rPr>
              <w:t>60-69</w:t>
            </w:r>
          </w:p>
        </w:tc>
        <w:tc>
          <w:tcPr>
            <w:tcW w:w="1608" w:type="dxa"/>
            <w:vAlign w:val="center"/>
          </w:tcPr>
          <w:p>
            <w:pPr>
              <w:pStyle w:val="7"/>
              <w:spacing w:line="360" w:lineRule="auto"/>
              <w:ind w:left="0" w:leftChars="0" w:firstLine="0" w:firstLineChars="0"/>
              <w:jc w:val="center"/>
              <w:rPr>
                <w:sz w:val="24"/>
                <w:szCs w:val="24"/>
              </w:rPr>
            </w:pPr>
            <w:r>
              <w:rPr>
                <w:rFonts w:hint="eastAsia"/>
                <w:sz w:val="24"/>
                <w:szCs w:val="24"/>
              </w:rPr>
              <w:t>60分以下</w:t>
            </w:r>
          </w:p>
        </w:tc>
      </w:tr>
    </w:tbl>
    <w:p>
      <w:pPr>
        <w:spacing w:line="360" w:lineRule="auto"/>
        <w:ind w:firstLine="482" w:firstLineChars="200"/>
        <w:rPr>
          <w:b/>
          <w:sz w:val="24"/>
        </w:rPr>
      </w:pPr>
    </w:p>
    <w:p>
      <w:pPr>
        <w:spacing w:line="360" w:lineRule="auto"/>
        <w:ind w:firstLine="480" w:firstLineChars="200"/>
        <w:rPr>
          <w:sz w:val="24"/>
        </w:rPr>
      </w:pPr>
      <w:r>
        <w:rPr>
          <w:rFonts w:hint="eastAsia"/>
          <w:sz w:val="24"/>
        </w:rPr>
        <w:t>成绩应呈正态分布，“优秀”等级数量一般应控制在20%左右。</w:t>
      </w:r>
    </w:p>
    <w:p>
      <w:pPr>
        <w:spacing w:line="360" w:lineRule="auto"/>
        <w:ind w:firstLine="480" w:firstLineChars="200"/>
        <w:rPr>
          <w:sz w:val="24"/>
        </w:rPr>
      </w:pPr>
      <w:r>
        <w:rPr>
          <w:sz w:val="24"/>
        </w:rPr>
        <w:t>1</w:t>
      </w:r>
      <w:r>
        <w:rPr>
          <w:rFonts w:hint="eastAsia"/>
          <w:sz w:val="24"/>
        </w:rPr>
        <w:t>、优秀（90—100分）</w:t>
      </w:r>
    </w:p>
    <w:p>
      <w:pPr>
        <w:spacing w:line="360" w:lineRule="auto"/>
        <w:ind w:firstLine="480" w:firstLineChars="200"/>
        <w:rPr>
          <w:sz w:val="24"/>
        </w:rPr>
      </w:pPr>
      <w:r>
        <w:rPr>
          <w:rFonts w:hint="eastAsia"/>
          <w:sz w:val="24"/>
        </w:rPr>
        <w:t>实验过程中，工作认真，能独立在规定时间内完成实验任务。思路清晰，方案正确，实验报告规范，具有独立分析问题、解决问题的能力。</w:t>
      </w:r>
    </w:p>
    <w:p>
      <w:pPr>
        <w:spacing w:line="360" w:lineRule="auto"/>
        <w:ind w:firstLine="480" w:firstLineChars="200"/>
        <w:rPr>
          <w:sz w:val="24"/>
        </w:rPr>
      </w:pPr>
      <w:r>
        <w:rPr>
          <w:sz w:val="24"/>
        </w:rPr>
        <w:t>2</w:t>
      </w:r>
      <w:r>
        <w:rPr>
          <w:rFonts w:hint="eastAsia"/>
          <w:sz w:val="24"/>
        </w:rPr>
        <w:t>、良好（80—89分）</w:t>
      </w:r>
    </w:p>
    <w:p>
      <w:pPr>
        <w:spacing w:line="360" w:lineRule="auto"/>
        <w:ind w:firstLine="480" w:firstLineChars="200"/>
        <w:rPr>
          <w:sz w:val="24"/>
        </w:rPr>
      </w:pPr>
      <w:r>
        <w:rPr>
          <w:rFonts w:hint="eastAsia"/>
          <w:sz w:val="24"/>
        </w:rPr>
        <w:t>实验过程中，工作认真，在规定时间内完成实验任务。方案正确，实验报告规范，具有一定的分析问题、解决问题的能力。</w:t>
      </w:r>
    </w:p>
    <w:p>
      <w:pPr>
        <w:spacing w:line="360" w:lineRule="auto"/>
        <w:ind w:firstLine="480" w:firstLineChars="200"/>
        <w:rPr>
          <w:sz w:val="24"/>
        </w:rPr>
      </w:pPr>
      <w:r>
        <w:rPr>
          <w:sz w:val="24"/>
        </w:rPr>
        <w:t>3</w:t>
      </w:r>
      <w:r>
        <w:rPr>
          <w:rFonts w:hint="eastAsia"/>
          <w:sz w:val="24"/>
        </w:rPr>
        <w:t>、中等（70—79分）</w:t>
      </w:r>
    </w:p>
    <w:p>
      <w:pPr>
        <w:spacing w:line="360" w:lineRule="auto"/>
        <w:ind w:firstLine="480" w:firstLineChars="200"/>
        <w:rPr>
          <w:sz w:val="24"/>
        </w:rPr>
      </w:pPr>
      <w:r>
        <w:rPr>
          <w:rFonts w:hint="eastAsia"/>
          <w:sz w:val="24"/>
        </w:rPr>
        <w:t>实验过程中，工作比较认真，能在规定时间内完成实验任务。方案基本正确，实验报告一般，能够掌握基本概念。</w:t>
      </w:r>
    </w:p>
    <w:p>
      <w:pPr>
        <w:spacing w:line="360" w:lineRule="auto"/>
        <w:ind w:firstLine="480" w:firstLineChars="200"/>
        <w:rPr>
          <w:sz w:val="24"/>
        </w:rPr>
      </w:pPr>
      <w:r>
        <w:rPr>
          <w:sz w:val="24"/>
        </w:rPr>
        <w:t>4</w:t>
      </w:r>
      <w:r>
        <w:rPr>
          <w:rFonts w:hint="eastAsia"/>
          <w:sz w:val="24"/>
        </w:rPr>
        <w:t>、及格（60—69分）</w:t>
      </w:r>
    </w:p>
    <w:p>
      <w:pPr>
        <w:spacing w:line="360" w:lineRule="auto"/>
        <w:ind w:firstLine="480" w:firstLineChars="200"/>
        <w:rPr>
          <w:sz w:val="24"/>
        </w:rPr>
      </w:pPr>
      <w:r>
        <w:rPr>
          <w:rFonts w:hint="eastAsia"/>
          <w:sz w:val="24"/>
        </w:rPr>
        <w:t>实验过程中，工作比较认真，经指导能在规定时间内完成实验任务。方案基本正确，实验报告一般，没有严重错误。</w:t>
      </w:r>
    </w:p>
    <w:p>
      <w:pPr>
        <w:spacing w:line="360" w:lineRule="auto"/>
        <w:ind w:firstLine="480" w:firstLineChars="200"/>
        <w:rPr>
          <w:sz w:val="24"/>
        </w:rPr>
      </w:pPr>
      <w:r>
        <w:rPr>
          <w:sz w:val="24"/>
        </w:rPr>
        <w:t>5</w:t>
      </w:r>
      <w:r>
        <w:rPr>
          <w:rFonts w:hint="eastAsia"/>
          <w:sz w:val="24"/>
        </w:rPr>
        <w:t>、不及格（低于60分）</w:t>
      </w:r>
    </w:p>
    <w:p>
      <w:pPr>
        <w:spacing w:line="360" w:lineRule="auto"/>
        <w:ind w:firstLine="480" w:firstLineChars="200"/>
        <w:rPr>
          <w:sz w:val="24"/>
        </w:rPr>
      </w:pPr>
      <w:r>
        <w:rPr>
          <w:rFonts w:hint="eastAsia"/>
          <w:sz w:val="24"/>
        </w:rPr>
        <w:t>实验过程中，工作不认真，经指导后仍不能在规定时间内完成实验任务。方案存在严重错误，实验报告不规范。</w:t>
      </w:r>
    </w:p>
    <w:p>
      <w:pPr>
        <w:spacing w:line="360" w:lineRule="auto"/>
        <w:rPr>
          <w:sz w:val="24"/>
        </w:rPr>
      </w:pPr>
    </w:p>
    <w:sectPr>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404"/>
    <w:rsid w:val="000632B5"/>
    <w:rsid w:val="000648E5"/>
    <w:rsid w:val="000B263E"/>
    <w:rsid w:val="0011241E"/>
    <w:rsid w:val="00115591"/>
    <w:rsid w:val="00120337"/>
    <w:rsid w:val="001354D1"/>
    <w:rsid w:val="001458ED"/>
    <w:rsid w:val="00155521"/>
    <w:rsid w:val="001864E9"/>
    <w:rsid w:val="001A3565"/>
    <w:rsid w:val="001D0837"/>
    <w:rsid w:val="002062D1"/>
    <w:rsid w:val="00247A83"/>
    <w:rsid w:val="0026243E"/>
    <w:rsid w:val="00283667"/>
    <w:rsid w:val="002A735A"/>
    <w:rsid w:val="0030538F"/>
    <w:rsid w:val="003627AA"/>
    <w:rsid w:val="003B6587"/>
    <w:rsid w:val="003C03B5"/>
    <w:rsid w:val="00400B15"/>
    <w:rsid w:val="00401EFC"/>
    <w:rsid w:val="004168EE"/>
    <w:rsid w:val="004235DA"/>
    <w:rsid w:val="00446A7B"/>
    <w:rsid w:val="00453919"/>
    <w:rsid w:val="00486324"/>
    <w:rsid w:val="004A2FDB"/>
    <w:rsid w:val="004B15F3"/>
    <w:rsid w:val="004D2343"/>
    <w:rsid w:val="004D5CB0"/>
    <w:rsid w:val="00542EFE"/>
    <w:rsid w:val="005734DA"/>
    <w:rsid w:val="005827EC"/>
    <w:rsid w:val="005A674A"/>
    <w:rsid w:val="005B6A73"/>
    <w:rsid w:val="00633606"/>
    <w:rsid w:val="00696BFD"/>
    <w:rsid w:val="006D2813"/>
    <w:rsid w:val="006D461D"/>
    <w:rsid w:val="006E7D37"/>
    <w:rsid w:val="006F325C"/>
    <w:rsid w:val="006F79B4"/>
    <w:rsid w:val="00735B4B"/>
    <w:rsid w:val="00773582"/>
    <w:rsid w:val="007D5818"/>
    <w:rsid w:val="007F0E82"/>
    <w:rsid w:val="0082646D"/>
    <w:rsid w:val="00831D73"/>
    <w:rsid w:val="00840BCE"/>
    <w:rsid w:val="008456CD"/>
    <w:rsid w:val="00856294"/>
    <w:rsid w:val="008C5270"/>
    <w:rsid w:val="00953D45"/>
    <w:rsid w:val="00962F8A"/>
    <w:rsid w:val="009A1659"/>
    <w:rsid w:val="009B0DF8"/>
    <w:rsid w:val="009C6D83"/>
    <w:rsid w:val="009C7F44"/>
    <w:rsid w:val="009D6D81"/>
    <w:rsid w:val="009E5FE1"/>
    <w:rsid w:val="009F271C"/>
    <w:rsid w:val="00A33364"/>
    <w:rsid w:val="00A456E7"/>
    <w:rsid w:val="00A970B7"/>
    <w:rsid w:val="00AA7A6D"/>
    <w:rsid w:val="00AF6B52"/>
    <w:rsid w:val="00B13854"/>
    <w:rsid w:val="00B14251"/>
    <w:rsid w:val="00B33CDA"/>
    <w:rsid w:val="00B76409"/>
    <w:rsid w:val="00B97CF2"/>
    <w:rsid w:val="00BA3689"/>
    <w:rsid w:val="00BA3F38"/>
    <w:rsid w:val="00BE32AF"/>
    <w:rsid w:val="00BF4D6B"/>
    <w:rsid w:val="00C32826"/>
    <w:rsid w:val="00C85404"/>
    <w:rsid w:val="00CE4EC8"/>
    <w:rsid w:val="00CF31FB"/>
    <w:rsid w:val="00CF6BFD"/>
    <w:rsid w:val="00D222B6"/>
    <w:rsid w:val="00D551A0"/>
    <w:rsid w:val="00D616BF"/>
    <w:rsid w:val="00D86447"/>
    <w:rsid w:val="00DB6B93"/>
    <w:rsid w:val="00DC314A"/>
    <w:rsid w:val="00DF4AC8"/>
    <w:rsid w:val="00E110C5"/>
    <w:rsid w:val="00E67CAE"/>
    <w:rsid w:val="00E72FA0"/>
    <w:rsid w:val="00EF0CBE"/>
    <w:rsid w:val="00F039C8"/>
    <w:rsid w:val="00F1426D"/>
    <w:rsid w:val="00F43C56"/>
    <w:rsid w:val="00F50044"/>
    <w:rsid w:val="00F55BC4"/>
    <w:rsid w:val="00F62F5B"/>
    <w:rsid w:val="214A2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3"/>
    <w:qFormat/>
    <w:uiPriority w:val="0"/>
    <w:pPr>
      <w:keepNext/>
      <w:keepLines/>
      <w:spacing w:before="260" w:after="260" w:line="416" w:lineRule="auto"/>
      <w:outlineLvl w:val="2"/>
    </w:pPr>
    <w:rPr>
      <w:b/>
      <w:bCs/>
      <w:sz w:val="32"/>
      <w:szCs w:val="32"/>
    </w:rPr>
  </w:style>
  <w:style w:type="paragraph" w:styleId="5">
    <w:name w:val="heading 4"/>
    <w:basedOn w:val="1"/>
    <w:next w:val="1"/>
    <w:link w:val="29"/>
    <w:qFormat/>
    <w:uiPriority w:val="0"/>
    <w:pPr>
      <w:keepNext/>
      <w:keepLines/>
      <w:spacing w:before="280" w:after="290" w:line="376" w:lineRule="auto"/>
      <w:outlineLvl w:val="3"/>
    </w:pPr>
    <w:rPr>
      <w:rFonts w:ascii="Arial" w:hAnsi="Arial" w:eastAsia="黑体"/>
      <w:b/>
      <w:bCs/>
      <w:sz w:val="28"/>
      <w:szCs w:val="28"/>
    </w:rPr>
  </w:style>
  <w:style w:type="character" w:default="1" w:styleId="13">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6">
    <w:name w:val="toc 3"/>
    <w:basedOn w:val="1"/>
    <w:next w:val="1"/>
    <w:uiPriority w:val="39"/>
    <w:pPr>
      <w:ind w:left="420"/>
      <w:jc w:val="left"/>
    </w:pPr>
    <w:rPr>
      <w:i/>
      <w:iCs/>
      <w:sz w:val="20"/>
      <w:szCs w:val="20"/>
    </w:rPr>
  </w:style>
  <w:style w:type="paragraph" w:styleId="7">
    <w:name w:val="Body Text Indent 2"/>
    <w:basedOn w:val="1"/>
    <w:link w:val="21"/>
    <w:uiPriority w:val="0"/>
    <w:pPr>
      <w:ind w:left="239" w:leftChars="114" w:firstLine="280" w:firstLineChars="100"/>
    </w:pPr>
    <w:rPr>
      <w:rFonts w:ascii="宋体" w:hAnsi="宋体" w:cs="Arial Unicode MS"/>
      <w:kern w:val="0"/>
      <w:sz w:val="28"/>
      <w:szCs w:val="21"/>
    </w:rPr>
  </w:style>
  <w:style w:type="paragraph" w:styleId="8">
    <w:name w:val="Balloon Text"/>
    <w:basedOn w:val="1"/>
    <w:link w:val="27"/>
    <w:semiHidden/>
    <w:unhideWhenUsed/>
    <w:uiPriority w:val="99"/>
    <w:rPr>
      <w:sz w:val="18"/>
      <w:szCs w:val="18"/>
    </w:rPr>
  </w:style>
  <w:style w:type="paragraph" w:styleId="9">
    <w:name w:val="footer"/>
    <w:basedOn w:val="1"/>
    <w:link w:val="24"/>
    <w:qFormat/>
    <w:uiPriority w:val="0"/>
    <w:pPr>
      <w:tabs>
        <w:tab w:val="center" w:pos="4153"/>
        <w:tab w:val="right" w:pos="8306"/>
      </w:tabs>
      <w:snapToGrid w:val="0"/>
      <w:jc w:val="left"/>
    </w:pPr>
    <w:rPr>
      <w:sz w:val="18"/>
      <w:szCs w:val="18"/>
    </w:rPr>
  </w:style>
  <w:style w:type="paragraph" w:styleId="10">
    <w:name w:val="header"/>
    <w:basedOn w:val="1"/>
    <w:link w:val="26"/>
    <w:unhideWhenUsed/>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iPriority w:val="39"/>
    <w:pPr>
      <w:tabs>
        <w:tab w:val="right" w:leader="dot" w:pos="9628"/>
      </w:tabs>
      <w:spacing w:before="120" w:after="120"/>
      <w:jc w:val="left"/>
    </w:pPr>
    <w:rPr>
      <w:rFonts w:ascii="黑体" w:hAnsi="黑体" w:eastAsia="黑体"/>
      <w:bCs/>
      <w:caps/>
      <w:sz w:val="28"/>
      <w:szCs w:val="28"/>
    </w:rPr>
  </w:style>
  <w:style w:type="paragraph" w:styleId="12">
    <w:name w:val="toc 2"/>
    <w:basedOn w:val="1"/>
    <w:next w:val="1"/>
    <w:uiPriority w:val="39"/>
    <w:pPr>
      <w:ind w:left="210"/>
      <w:jc w:val="left"/>
    </w:pPr>
    <w:rPr>
      <w:smallCaps/>
      <w:sz w:val="20"/>
      <w:szCs w:val="20"/>
    </w:rPr>
  </w:style>
  <w:style w:type="character" w:styleId="14">
    <w:name w:val="page number"/>
    <w:basedOn w:val="13"/>
    <w:uiPriority w:val="0"/>
  </w:style>
  <w:style w:type="character" w:styleId="15">
    <w:name w:val="Hyperlink"/>
    <w:basedOn w:val="13"/>
    <w:uiPriority w:val="99"/>
    <w:rPr>
      <w:color w:val="3366CC"/>
      <w:u w:val="single"/>
    </w:rPr>
  </w:style>
  <w:style w:type="character" w:customStyle="1" w:styleId="17">
    <w:name w:val="标题 2 Char"/>
    <w:basedOn w:val="13"/>
    <w:link w:val="3"/>
    <w:uiPriority w:val="0"/>
    <w:rPr>
      <w:rFonts w:ascii="Arial" w:hAnsi="Arial" w:eastAsia="黑体" w:cs="Times New Roman"/>
      <w:b/>
      <w:bCs/>
      <w:sz w:val="32"/>
      <w:szCs w:val="32"/>
    </w:rPr>
  </w:style>
  <w:style w:type="character" w:customStyle="1" w:styleId="18">
    <w:name w:val="style41"/>
    <w:uiPriority w:val="0"/>
    <w:rPr>
      <w:rFonts w:hint="eastAsia" w:ascii="宋体" w:hAnsi="宋体" w:eastAsia="宋体"/>
      <w:color w:val="111177"/>
      <w:sz w:val="23"/>
      <w:szCs w:val="23"/>
    </w:rPr>
  </w:style>
  <w:style w:type="paragraph" w:customStyle="1" w:styleId="19">
    <w:name w:val="Defaul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20">
    <w:name w:val="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character" w:customStyle="1" w:styleId="21">
    <w:name w:val="正文文本缩进 2 Char"/>
    <w:basedOn w:val="13"/>
    <w:link w:val="7"/>
    <w:uiPriority w:val="0"/>
    <w:rPr>
      <w:rFonts w:ascii="宋体" w:hAnsi="宋体" w:eastAsia="宋体" w:cs="Arial Unicode MS"/>
      <w:kern w:val="0"/>
      <w:sz w:val="28"/>
      <w:szCs w:val="21"/>
    </w:rPr>
  </w:style>
  <w:style w:type="character" w:customStyle="1" w:styleId="22">
    <w:name w:val="标题 1 Char"/>
    <w:basedOn w:val="13"/>
    <w:link w:val="2"/>
    <w:uiPriority w:val="0"/>
    <w:rPr>
      <w:rFonts w:ascii="Times New Roman" w:hAnsi="Times New Roman" w:eastAsia="宋体" w:cs="Times New Roman"/>
      <w:b/>
      <w:bCs/>
      <w:kern w:val="44"/>
      <w:sz w:val="44"/>
      <w:szCs w:val="44"/>
    </w:rPr>
  </w:style>
  <w:style w:type="character" w:customStyle="1" w:styleId="23">
    <w:name w:val="标题 3 Char"/>
    <w:basedOn w:val="13"/>
    <w:link w:val="4"/>
    <w:uiPriority w:val="0"/>
    <w:rPr>
      <w:rFonts w:ascii="Times New Roman" w:hAnsi="Times New Roman" w:eastAsia="宋体" w:cs="Times New Roman"/>
      <w:b/>
      <w:bCs/>
      <w:sz w:val="32"/>
      <w:szCs w:val="32"/>
    </w:rPr>
  </w:style>
  <w:style w:type="character" w:customStyle="1" w:styleId="24">
    <w:name w:val="页脚 Char"/>
    <w:basedOn w:val="13"/>
    <w:link w:val="9"/>
    <w:qFormat/>
    <w:uiPriority w:val="0"/>
    <w:rPr>
      <w:rFonts w:ascii="Times New Roman" w:hAnsi="Times New Roman" w:eastAsia="宋体" w:cs="Times New Roman"/>
      <w:sz w:val="18"/>
      <w:szCs w:val="18"/>
    </w:rPr>
  </w:style>
  <w:style w:type="paragraph" w:customStyle="1" w:styleId="2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26">
    <w:name w:val="页眉 Char"/>
    <w:basedOn w:val="13"/>
    <w:link w:val="10"/>
    <w:uiPriority w:val="99"/>
    <w:rPr>
      <w:rFonts w:ascii="Times New Roman" w:hAnsi="Times New Roman" w:eastAsia="宋体" w:cs="Times New Roman"/>
      <w:sz w:val="18"/>
      <w:szCs w:val="18"/>
    </w:rPr>
  </w:style>
  <w:style w:type="character" w:customStyle="1" w:styleId="27">
    <w:name w:val="批注框文本 Char"/>
    <w:basedOn w:val="13"/>
    <w:link w:val="8"/>
    <w:semiHidden/>
    <w:qFormat/>
    <w:uiPriority w:val="99"/>
    <w:rPr>
      <w:rFonts w:ascii="Times New Roman" w:hAnsi="Times New Roman" w:eastAsia="宋体" w:cs="Times New Roman"/>
      <w:sz w:val="18"/>
      <w:szCs w:val="18"/>
    </w:rPr>
  </w:style>
  <w:style w:type="paragraph" w:customStyle="1" w:styleId="28">
    <w:name w:val="Char Char1"/>
    <w:basedOn w:val="1"/>
    <w:uiPriority w:val="0"/>
    <w:pPr>
      <w:widowControl/>
      <w:spacing w:after="160" w:line="240" w:lineRule="exact"/>
      <w:jc w:val="left"/>
    </w:pPr>
    <w:rPr>
      <w:szCs w:val="20"/>
    </w:rPr>
  </w:style>
  <w:style w:type="character" w:customStyle="1" w:styleId="29">
    <w:name w:val="标题 4 Char"/>
    <w:basedOn w:val="13"/>
    <w:link w:val="5"/>
    <w:uiPriority w:val="0"/>
    <w:rPr>
      <w:rFonts w:ascii="Arial" w:hAnsi="Arial" w:eastAsia="黑体" w:cs="Times New Roman"/>
      <w:b/>
      <w:bCs/>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98B4DB-9330-4765-AED8-B33B3A048DD3}">
  <ds:schemaRefs/>
</ds:datastoreItem>
</file>

<file path=docProps/app.xml><?xml version="1.0" encoding="utf-8"?>
<Properties xmlns="http://schemas.openxmlformats.org/officeDocument/2006/extended-properties" xmlns:vt="http://schemas.openxmlformats.org/officeDocument/2006/docPropsVTypes">
  <Template>Normal</Template>
  <Pages>5</Pages>
  <Words>316</Words>
  <Characters>1803</Characters>
  <Lines>15</Lines>
  <Paragraphs>4</Paragraphs>
  <TotalTime>71</TotalTime>
  <ScaleCrop>false</ScaleCrop>
  <LinksUpToDate>false</LinksUpToDate>
  <CharactersWithSpaces>2115</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2016-03-11T07:03:00Z</dcterms:created>
  <dc:creator>Qchsh</dc:creator>
  <cp:lastModifiedBy>White_warm_days</cp:lastModifiedBy>
  <dcterms:modified xsi:type="dcterms:W3CDTF">2019-04-19T05:52:42Z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